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CEF94" w14:textId="77777777" w:rsidR="00A518A1" w:rsidRPr="000D7814" w:rsidRDefault="00A518A1" w:rsidP="00A518A1">
      <w:pPr>
        <w:jc w:val="center"/>
        <w:rPr>
          <w:b/>
          <w:color w:val="DEEAF6" w:themeColor="accent1" w:themeTint="33"/>
          <w:sz w:val="72"/>
        </w:rPr>
      </w:pPr>
    </w:p>
    <w:p w14:paraId="545FD3C9" w14:textId="77777777" w:rsidR="00A518A1" w:rsidRDefault="00A518A1" w:rsidP="00A518A1">
      <w:pPr>
        <w:jc w:val="center"/>
        <w:rPr>
          <w:b/>
          <w:sz w:val="72"/>
        </w:rPr>
      </w:pPr>
    </w:p>
    <w:p w14:paraId="2EF6AC95" w14:textId="2956DE25" w:rsidR="005940F1" w:rsidRPr="007828CB" w:rsidRDefault="005940F1" w:rsidP="000D7814">
      <w:pPr>
        <w:jc w:val="center"/>
        <w:rPr>
          <w:rFonts w:cstheme="minorHAnsi"/>
          <w:color w:val="0070C0"/>
          <w:sz w:val="72"/>
        </w:rPr>
      </w:pPr>
      <w:r w:rsidRPr="007828CB">
        <w:rPr>
          <w:rFonts w:cstheme="minorHAnsi"/>
          <w:color w:val="0070C0"/>
          <w:sz w:val="72"/>
        </w:rPr>
        <w:t xml:space="preserve">Income </w:t>
      </w:r>
      <w:r w:rsidR="003262FD" w:rsidRPr="007828CB">
        <w:rPr>
          <w:rFonts w:cstheme="minorHAnsi"/>
          <w:color w:val="0070C0"/>
          <w:sz w:val="72"/>
        </w:rPr>
        <w:t>s</w:t>
      </w:r>
      <w:r w:rsidRPr="007828CB">
        <w:rPr>
          <w:rFonts w:cstheme="minorHAnsi"/>
          <w:color w:val="0070C0"/>
          <w:sz w:val="72"/>
        </w:rPr>
        <w:t xml:space="preserve">upport </w:t>
      </w:r>
      <w:r w:rsidR="003262FD" w:rsidRPr="007828CB">
        <w:rPr>
          <w:rFonts w:cstheme="minorHAnsi"/>
          <w:color w:val="0070C0"/>
          <w:sz w:val="72"/>
        </w:rPr>
        <w:t xml:space="preserve">in the wake of </w:t>
      </w:r>
      <w:r w:rsidR="00B173D0" w:rsidRPr="007828CB">
        <w:rPr>
          <w:rFonts w:cstheme="minorHAnsi"/>
          <w:color w:val="0070C0"/>
          <w:sz w:val="72"/>
        </w:rPr>
        <w:t xml:space="preserve">Covid-19: </w:t>
      </w:r>
      <w:r w:rsidRPr="007828CB">
        <w:rPr>
          <w:rFonts w:cstheme="minorHAnsi"/>
          <w:color w:val="0070C0"/>
          <w:sz w:val="72"/>
        </w:rPr>
        <w:t>survey</w:t>
      </w:r>
    </w:p>
    <w:p w14:paraId="1BB2FCFB" w14:textId="77777777" w:rsidR="00A518A1" w:rsidRDefault="00A518A1" w:rsidP="00A518A1">
      <w:pPr>
        <w:jc w:val="center"/>
        <w:rPr>
          <w:b/>
          <w:sz w:val="72"/>
        </w:rPr>
      </w:pPr>
    </w:p>
    <w:p w14:paraId="3C9FF4A3" w14:textId="77777777" w:rsidR="00A518A1" w:rsidRDefault="00A518A1" w:rsidP="00A518A1">
      <w:pPr>
        <w:jc w:val="center"/>
        <w:rPr>
          <w:b/>
          <w:sz w:val="72"/>
        </w:rPr>
      </w:pPr>
    </w:p>
    <w:p w14:paraId="5F78E7AE" w14:textId="77777777" w:rsidR="00A518A1" w:rsidRPr="00A518A1" w:rsidRDefault="00A518A1" w:rsidP="00A518A1">
      <w:pPr>
        <w:jc w:val="center"/>
        <w:rPr>
          <w:b/>
          <w:sz w:val="72"/>
        </w:rPr>
      </w:pPr>
    </w:p>
    <w:p w14:paraId="6179E82E" w14:textId="77777777" w:rsidR="005E0BDB" w:rsidRDefault="005940F1" w:rsidP="000D7814">
      <w:pPr>
        <w:jc w:val="center"/>
        <w:rPr>
          <w:b/>
          <w:sz w:val="24"/>
        </w:rPr>
      </w:pPr>
      <w:r w:rsidRPr="00A518A1">
        <w:rPr>
          <w:b/>
          <w:sz w:val="24"/>
        </w:rPr>
        <w:t xml:space="preserve">Louise </w:t>
      </w:r>
      <w:proofErr w:type="spellStart"/>
      <w:r w:rsidRPr="00A518A1">
        <w:rPr>
          <w:b/>
          <w:sz w:val="24"/>
        </w:rPr>
        <w:t>Humpage</w:t>
      </w:r>
      <w:proofErr w:type="spellEnd"/>
      <w:r w:rsidR="00065701" w:rsidRPr="00A518A1">
        <w:rPr>
          <w:b/>
          <w:sz w:val="24"/>
        </w:rPr>
        <w:t xml:space="preserve"> (</w:t>
      </w:r>
      <w:r w:rsidR="008F1DDC" w:rsidRPr="00A518A1">
        <w:rPr>
          <w:b/>
          <w:sz w:val="24"/>
        </w:rPr>
        <w:t>U</w:t>
      </w:r>
      <w:r w:rsidR="008F1DDC">
        <w:rPr>
          <w:b/>
          <w:sz w:val="24"/>
        </w:rPr>
        <w:t>niversity of Auckland</w:t>
      </w:r>
      <w:r w:rsidR="00065701" w:rsidRPr="00A518A1">
        <w:rPr>
          <w:b/>
          <w:sz w:val="24"/>
        </w:rPr>
        <w:t>)</w:t>
      </w:r>
      <w:r w:rsidR="005E0BDB">
        <w:rPr>
          <w:b/>
          <w:sz w:val="24"/>
        </w:rPr>
        <w:t xml:space="preserve"> </w:t>
      </w:r>
    </w:p>
    <w:p w14:paraId="016156D0" w14:textId="0396EB59" w:rsidR="005E0BDB" w:rsidRDefault="005E0BDB" w:rsidP="000D7814">
      <w:pPr>
        <w:jc w:val="center"/>
        <w:rPr>
          <w:b/>
          <w:sz w:val="24"/>
        </w:rPr>
      </w:pPr>
      <w:proofErr w:type="gramStart"/>
      <w:r>
        <w:rPr>
          <w:b/>
          <w:sz w:val="24"/>
        </w:rPr>
        <w:t>and</w:t>
      </w:r>
      <w:proofErr w:type="gramEnd"/>
      <w:r w:rsidR="005940F1" w:rsidRPr="00A518A1">
        <w:rPr>
          <w:b/>
          <w:sz w:val="24"/>
        </w:rPr>
        <w:t xml:space="preserve"> </w:t>
      </w:r>
    </w:p>
    <w:p w14:paraId="2C481952" w14:textId="765A89C5" w:rsidR="005940F1" w:rsidRPr="00A518A1" w:rsidRDefault="005940F1" w:rsidP="000D7814">
      <w:pPr>
        <w:jc w:val="center"/>
        <w:rPr>
          <w:b/>
          <w:sz w:val="24"/>
        </w:rPr>
      </w:pPr>
      <w:r w:rsidRPr="00A518A1">
        <w:rPr>
          <w:b/>
          <w:sz w:val="24"/>
        </w:rPr>
        <w:t xml:space="preserve">Caitlin </w:t>
      </w:r>
      <w:proofErr w:type="spellStart"/>
      <w:r w:rsidRPr="00A518A1">
        <w:rPr>
          <w:b/>
          <w:sz w:val="24"/>
        </w:rPr>
        <w:t>Neuwelt</w:t>
      </w:r>
      <w:proofErr w:type="spellEnd"/>
      <w:r w:rsidRPr="00A518A1">
        <w:rPr>
          <w:b/>
          <w:sz w:val="24"/>
        </w:rPr>
        <w:t>-Kearns</w:t>
      </w:r>
      <w:r w:rsidR="00065701" w:rsidRPr="00A518A1">
        <w:rPr>
          <w:b/>
          <w:sz w:val="24"/>
        </w:rPr>
        <w:t xml:space="preserve"> (C</w:t>
      </w:r>
      <w:r w:rsidR="000D7814">
        <w:rPr>
          <w:b/>
          <w:sz w:val="24"/>
        </w:rPr>
        <w:t xml:space="preserve">hild Poverty Action </w:t>
      </w:r>
      <w:r w:rsidR="00065701" w:rsidRPr="00A518A1">
        <w:rPr>
          <w:b/>
          <w:sz w:val="24"/>
        </w:rPr>
        <w:t>G</w:t>
      </w:r>
      <w:r w:rsidR="000D7814">
        <w:rPr>
          <w:b/>
          <w:sz w:val="24"/>
        </w:rPr>
        <w:t>roup</w:t>
      </w:r>
      <w:r w:rsidR="00065701" w:rsidRPr="00A518A1">
        <w:rPr>
          <w:b/>
          <w:sz w:val="24"/>
        </w:rPr>
        <w:t>)</w:t>
      </w:r>
    </w:p>
    <w:p w14:paraId="28DCD2EC" w14:textId="77777777" w:rsidR="005E0BDB" w:rsidRDefault="005E0BDB" w:rsidP="005E0BDB">
      <w:pPr>
        <w:jc w:val="center"/>
        <w:rPr>
          <w:b/>
          <w:sz w:val="24"/>
        </w:rPr>
      </w:pPr>
      <w:r w:rsidRPr="00A518A1">
        <w:rPr>
          <w:b/>
          <w:sz w:val="24"/>
        </w:rPr>
        <w:t>October 2020</w:t>
      </w:r>
    </w:p>
    <w:p w14:paraId="140A9FFA" w14:textId="141262CD" w:rsidR="00F97B67" w:rsidRDefault="00F97B67" w:rsidP="00BB4CD8">
      <w:pPr>
        <w:jc w:val="both"/>
        <w:rPr>
          <w:b/>
          <w:sz w:val="28"/>
        </w:rPr>
      </w:pPr>
    </w:p>
    <w:p w14:paraId="2858C6D8" w14:textId="1CF36ED7" w:rsidR="00BB4CD8" w:rsidRDefault="007828CB" w:rsidP="00BB4CD8">
      <w:pPr>
        <w:jc w:val="both"/>
        <w:rPr>
          <w:b/>
          <w:sz w:val="28"/>
        </w:rPr>
      </w:pPr>
      <w:r w:rsidRPr="00BB4CD8">
        <w:rPr>
          <w:b/>
          <w:noProof/>
          <w:sz w:val="28"/>
          <w:lang w:eastAsia="en-NZ"/>
        </w:rPr>
        <w:drawing>
          <wp:anchor distT="0" distB="0" distL="114300" distR="114300" simplePos="0" relativeHeight="251661312" behindDoc="0" locked="0" layoutInCell="1" allowOverlap="1" wp14:anchorId="4D173366" wp14:editId="3A7611B8">
            <wp:simplePos x="0" y="0"/>
            <wp:positionH relativeFrom="margin">
              <wp:posOffset>4787900</wp:posOffset>
            </wp:positionH>
            <wp:positionV relativeFrom="paragraph">
              <wp:posOffset>7620</wp:posOffset>
            </wp:positionV>
            <wp:extent cx="1685925" cy="1685925"/>
            <wp:effectExtent l="0" t="0" r="9525" b="9525"/>
            <wp:wrapNone/>
            <wp:docPr id="18" name="Picture 18" descr="FIRST Union - Home | Face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Union - Home | Faceboo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CD8">
        <w:rPr>
          <w:b/>
          <w:noProof/>
          <w:sz w:val="28"/>
          <w:lang w:eastAsia="en-NZ"/>
        </w:rPr>
        <w:drawing>
          <wp:anchor distT="0" distB="0" distL="114300" distR="114300" simplePos="0" relativeHeight="251658240" behindDoc="0" locked="0" layoutInCell="1" allowOverlap="1" wp14:anchorId="436B7F38" wp14:editId="61F32C40">
            <wp:simplePos x="0" y="0"/>
            <wp:positionH relativeFrom="margin">
              <wp:posOffset>2901315</wp:posOffset>
            </wp:positionH>
            <wp:positionV relativeFrom="paragraph">
              <wp:posOffset>137795</wp:posOffset>
            </wp:positionV>
            <wp:extent cx="1941301" cy="1228090"/>
            <wp:effectExtent l="0" t="0" r="1905" b="0"/>
            <wp:wrapNone/>
            <wp:docPr id="16" name="Picture 16" descr="AAAP calls for WINZ debt cancellation as debt doubles in 5 years. | The  Daily Blo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P calls for WINZ debt cancellation as debt doubles in 5 years. | The  Daily Blog">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1301"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264" behindDoc="0" locked="0" layoutInCell="1" allowOverlap="1" wp14:anchorId="077407D2" wp14:editId="41EFDE82">
            <wp:simplePos x="0" y="0"/>
            <wp:positionH relativeFrom="column">
              <wp:posOffset>1282700</wp:posOffset>
            </wp:positionH>
            <wp:positionV relativeFrom="paragraph">
              <wp:posOffset>140970</wp:posOffset>
            </wp:positionV>
            <wp:extent cx="1618615" cy="13335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18615" cy="1333500"/>
                    </a:xfrm>
                    <a:prstGeom prst="rect">
                      <a:avLst/>
                    </a:prstGeom>
                  </pic:spPr>
                </pic:pic>
              </a:graphicData>
            </a:graphic>
            <wp14:sizeRelH relativeFrom="page">
              <wp14:pctWidth>0</wp14:pctWidth>
            </wp14:sizeRelH>
            <wp14:sizeRelV relativeFrom="page">
              <wp14:pctHeight>0</wp14:pctHeight>
            </wp14:sizeRelV>
          </wp:anchor>
        </w:drawing>
      </w:r>
    </w:p>
    <w:p w14:paraId="70D10F14" w14:textId="1FA19E2A" w:rsidR="00BB4CD8" w:rsidRDefault="00BB4CD8" w:rsidP="00BB4CD8">
      <w:pPr>
        <w:jc w:val="both"/>
        <w:rPr>
          <w:b/>
          <w:sz w:val="28"/>
        </w:rPr>
      </w:pPr>
      <w:r w:rsidRPr="00BB4CD8">
        <w:rPr>
          <w:b/>
          <w:noProof/>
          <w:sz w:val="28"/>
          <w:lang w:eastAsia="en-NZ"/>
        </w:rPr>
        <w:drawing>
          <wp:anchor distT="0" distB="0" distL="114300" distR="114300" simplePos="0" relativeHeight="251660288" behindDoc="0" locked="0" layoutInCell="1" allowOverlap="1" wp14:anchorId="69FABE00" wp14:editId="195320AE">
            <wp:simplePos x="0" y="0"/>
            <wp:positionH relativeFrom="margin">
              <wp:posOffset>-650240</wp:posOffset>
            </wp:positionH>
            <wp:positionV relativeFrom="paragraph">
              <wp:posOffset>262255</wp:posOffset>
            </wp:positionV>
            <wp:extent cx="1714500" cy="566748"/>
            <wp:effectExtent l="0" t="0" r="0" b="5080"/>
            <wp:wrapNone/>
            <wp:docPr id="17" name="Picture 17" descr="University Logos | Knowledge Articl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Logos | Knowledge Article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5667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C5E77" w14:textId="715F598C" w:rsidR="00BB4CD8" w:rsidRDefault="00BB4CD8" w:rsidP="00BB4CD8">
      <w:pPr>
        <w:jc w:val="both"/>
        <w:rPr>
          <w:b/>
          <w:sz w:val="28"/>
        </w:rPr>
      </w:pPr>
    </w:p>
    <w:p w14:paraId="6A00B9CB" w14:textId="379D5D9C" w:rsidR="00BB4CD8" w:rsidRDefault="00BB4CD8" w:rsidP="00BB4CD8">
      <w:pPr>
        <w:jc w:val="both"/>
        <w:rPr>
          <w:b/>
          <w:sz w:val="28"/>
        </w:rPr>
      </w:pPr>
    </w:p>
    <w:p w14:paraId="57562DC3" w14:textId="7B00C073" w:rsidR="00051F26" w:rsidRPr="00B173D0" w:rsidRDefault="00B173D0" w:rsidP="00B173D0">
      <w:pPr>
        <w:rPr>
          <w:b/>
          <w:sz w:val="28"/>
        </w:rPr>
      </w:pPr>
      <w:r>
        <w:rPr>
          <w:b/>
          <w:sz w:val="28"/>
        </w:rPr>
        <w:br w:type="page"/>
      </w:r>
      <w:r w:rsidR="00F80200" w:rsidRPr="00B173D0">
        <w:rPr>
          <w:b/>
          <w:color w:val="0070C0"/>
          <w:sz w:val="28"/>
          <w:szCs w:val="28"/>
        </w:rPr>
        <w:lastRenderedPageBreak/>
        <w:t>Executive Summary</w:t>
      </w:r>
    </w:p>
    <w:p w14:paraId="15A21670" w14:textId="5C42B404" w:rsidR="003262FD" w:rsidRPr="000D7814" w:rsidRDefault="003262FD" w:rsidP="000D7814">
      <w:pPr>
        <w:jc w:val="both"/>
        <w:rPr>
          <w:b/>
          <w:sz w:val="24"/>
          <w:szCs w:val="24"/>
        </w:rPr>
      </w:pPr>
      <w:r w:rsidRPr="000D7814">
        <w:rPr>
          <w:b/>
          <w:sz w:val="24"/>
          <w:szCs w:val="24"/>
        </w:rPr>
        <w:t>Incomes are too low for many income support recipients to meet their basi</w:t>
      </w:r>
      <w:r w:rsidR="001D0810">
        <w:rPr>
          <w:b/>
          <w:sz w:val="24"/>
          <w:szCs w:val="24"/>
        </w:rPr>
        <w:t>c</w:t>
      </w:r>
      <w:r w:rsidRPr="000D7814">
        <w:rPr>
          <w:b/>
          <w:sz w:val="24"/>
          <w:szCs w:val="24"/>
        </w:rPr>
        <w:t xml:space="preserve"> costs</w:t>
      </w:r>
    </w:p>
    <w:p w14:paraId="0170AA58" w14:textId="37B4CA40" w:rsidR="003262FD" w:rsidRDefault="003262FD" w:rsidP="000D7814">
      <w:pPr>
        <w:pStyle w:val="ListParagraph"/>
        <w:numPr>
          <w:ilvl w:val="0"/>
          <w:numId w:val="6"/>
        </w:numPr>
        <w:shd w:val="clear" w:color="auto" w:fill="FFFFFF" w:themeFill="background1"/>
        <w:jc w:val="both"/>
      </w:pPr>
      <w:r>
        <w:t xml:space="preserve">The </w:t>
      </w:r>
      <w:r w:rsidR="000403D2">
        <w:t xml:space="preserve">April 2020 </w:t>
      </w:r>
      <w:r>
        <w:t xml:space="preserve">$25 increase to base rates of main benefits was inadequate.  Almost half of respondents on main benefits were unable to meet their basic needs such as </w:t>
      </w:r>
      <w:r w:rsidR="00881698">
        <w:t>paying for</w:t>
      </w:r>
      <w:r>
        <w:t xml:space="preserve"> groceries</w:t>
      </w:r>
      <w:r w:rsidR="00881698">
        <w:t>,</w:t>
      </w:r>
      <w:r>
        <w:t xml:space="preserve"> petrol utility bills, despite this $25 increase.  The high levels of </w:t>
      </w:r>
      <w:r w:rsidR="001D0810">
        <w:t xml:space="preserve">unmet </w:t>
      </w:r>
      <w:r>
        <w:t>need evident in the survey will grow once the (enhanced) Winter Energy Payment end</w:t>
      </w:r>
      <w:r w:rsidR="00DD6F1F">
        <w:t>s</w:t>
      </w:r>
      <w:r>
        <w:t xml:space="preserve"> in </w:t>
      </w:r>
      <w:r w:rsidR="000403D2">
        <w:t>October 2020.</w:t>
      </w:r>
    </w:p>
    <w:p w14:paraId="6DE6CF17" w14:textId="2C5AE464" w:rsidR="00F97B67" w:rsidRDefault="00F97B67" w:rsidP="000D7814">
      <w:pPr>
        <w:pStyle w:val="ListParagraph"/>
        <w:numPr>
          <w:ilvl w:val="0"/>
          <w:numId w:val="6"/>
        </w:numPr>
        <w:shd w:val="clear" w:color="auto" w:fill="FFFFFF" w:themeFill="background1"/>
        <w:jc w:val="both"/>
      </w:pPr>
      <w:r>
        <w:t xml:space="preserve">Nearly half of </w:t>
      </w:r>
      <w:r w:rsidRPr="000D7814">
        <w:t>the respondents</w:t>
      </w:r>
      <w:r w:rsidR="00F80200">
        <w:t xml:space="preserve"> on </w:t>
      </w:r>
      <w:r w:rsidR="00AC4DBD">
        <w:t xml:space="preserve">main </w:t>
      </w:r>
      <w:r w:rsidR="00F80200">
        <w:t>benefits</w:t>
      </w:r>
      <w:r w:rsidRPr="000D7814">
        <w:t xml:space="preserve"> (4</w:t>
      </w:r>
      <w:r w:rsidR="00F80200">
        <w:t>4</w:t>
      </w:r>
      <w:r w:rsidRPr="000D7814">
        <w:t xml:space="preserve"> percent)</w:t>
      </w:r>
      <w:r>
        <w:t xml:space="preserve"> </w:t>
      </w:r>
      <w:r w:rsidRPr="00021BDC">
        <w:t xml:space="preserve">reported that </w:t>
      </w:r>
      <w:r w:rsidR="00AC4DBD" w:rsidRPr="00021BDC">
        <w:t xml:space="preserve">the frequency with which they were unable to meet basic household costs </w:t>
      </w:r>
      <w:r w:rsidRPr="00021BDC">
        <w:t>had increased</w:t>
      </w:r>
      <w:r w:rsidR="00AC4DBD">
        <w:t xml:space="preserve"> </w:t>
      </w:r>
      <w:r w:rsidR="00450273">
        <w:t>since the Covid-19 lockdown.</w:t>
      </w:r>
    </w:p>
    <w:p w14:paraId="5A43ABBD" w14:textId="58039646" w:rsidR="003262FD" w:rsidRDefault="001D0810" w:rsidP="000D7814">
      <w:pPr>
        <w:pStyle w:val="ListParagraph"/>
        <w:numPr>
          <w:ilvl w:val="0"/>
          <w:numId w:val="6"/>
        </w:numPr>
        <w:shd w:val="clear" w:color="auto" w:fill="FFFFFF" w:themeFill="background1"/>
        <w:jc w:val="both"/>
      </w:pPr>
      <w:r>
        <w:t>Six out of every ten</w:t>
      </w:r>
      <w:r w:rsidR="003262FD" w:rsidRPr="00021BDC">
        <w:t xml:space="preserve"> of all </w:t>
      </w:r>
      <w:r>
        <w:t xml:space="preserve">respondents receiving </w:t>
      </w:r>
      <w:r w:rsidR="003262FD">
        <w:t xml:space="preserve">main </w:t>
      </w:r>
      <w:r w:rsidR="003262FD" w:rsidRPr="00021BDC">
        <w:t>benefit</w:t>
      </w:r>
      <w:r>
        <w:t>s</w:t>
      </w:r>
      <w:r w:rsidR="003262FD" w:rsidRPr="00021BDC">
        <w:t xml:space="preserve"> </w:t>
      </w:r>
      <w:r w:rsidR="00DD6F1F">
        <w:t>indicate</w:t>
      </w:r>
      <w:r>
        <w:t xml:space="preserve">d </w:t>
      </w:r>
      <w:r w:rsidR="003262FD" w:rsidRPr="00021BDC">
        <w:t xml:space="preserve">that they needed </w:t>
      </w:r>
      <w:r w:rsidR="00DD6F1F">
        <w:t>around</w:t>
      </w:r>
      <w:r w:rsidR="00AC4DBD">
        <w:t xml:space="preserve"> </w:t>
      </w:r>
      <w:r w:rsidR="003262FD" w:rsidRPr="00021BDC">
        <w:t xml:space="preserve">$250 </w:t>
      </w:r>
      <w:r w:rsidR="005E28A7">
        <w:t xml:space="preserve">more </w:t>
      </w:r>
      <w:r w:rsidR="003262FD" w:rsidRPr="00021BDC">
        <w:t>per week to cover basic household costs</w:t>
      </w:r>
      <w:r w:rsidR="003262FD">
        <w:t xml:space="preserve">. </w:t>
      </w:r>
    </w:p>
    <w:p w14:paraId="5063A6DA" w14:textId="166ECE32" w:rsidR="00EA226A" w:rsidRPr="00051F26" w:rsidRDefault="00F97B67" w:rsidP="000D7814">
      <w:pPr>
        <w:pStyle w:val="ListParagraph"/>
        <w:numPr>
          <w:ilvl w:val="0"/>
          <w:numId w:val="6"/>
        </w:numPr>
        <w:shd w:val="clear" w:color="auto" w:fill="FFFFFF" w:themeFill="background1"/>
        <w:jc w:val="both"/>
      </w:pPr>
      <w:r w:rsidRPr="00D207CC">
        <w:t xml:space="preserve">Covid-19 Income Relief Payment respondents were less likely than those on main benefits to </w:t>
      </w:r>
      <w:r w:rsidRPr="000D7814">
        <w:t>report unmet needs</w:t>
      </w:r>
      <w:r w:rsidRPr="00D207CC">
        <w:t xml:space="preserve"> but many were living on substantially lower incomes than they had had prior to Covid-19</w:t>
      </w:r>
      <w:r w:rsidR="00AC4DBD">
        <w:t xml:space="preserve">.  </w:t>
      </w:r>
      <w:r w:rsidR="001D0810">
        <w:t xml:space="preserve">Many were </w:t>
      </w:r>
      <w:r w:rsidR="00881698">
        <w:t>supplement</w:t>
      </w:r>
      <w:r w:rsidR="001D0810">
        <w:t>ing</w:t>
      </w:r>
      <w:r w:rsidR="00881698">
        <w:t xml:space="preserve"> their income with </w:t>
      </w:r>
      <w:r>
        <w:t xml:space="preserve">other resources (a working partner, savings, redundancy </w:t>
      </w:r>
      <w:proofErr w:type="spellStart"/>
      <w:r>
        <w:t>payouts</w:t>
      </w:r>
      <w:proofErr w:type="spellEnd"/>
      <w:r>
        <w:t xml:space="preserve"> </w:t>
      </w:r>
      <w:proofErr w:type="spellStart"/>
      <w:r>
        <w:t>etc</w:t>
      </w:r>
      <w:proofErr w:type="spellEnd"/>
      <w:r>
        <w:t xml:space="preserve">). </w:t>
      </w:r>
      <w:r w:rsidR="001D0810">
        <w:t xml:space="preserve">Some of these </w:t>
      </w:r>
      <w:r>
        <w:t xml:space="preserve">resources may prohibit them from accessing a main benefit </w:t>
      </w:r>
      <w:r w:rsidR="001D0810">
        <w:t xml:space="preserve">and/or other income support </w:t>
      </w:r>
      <w:r w:rsidR="00DD6F1F">
        <w:t>(</w:t>
      </w:r>
      <w:r w:rsidR="001D0810">
        <w:t>such as the Accommodation Supplement</w:t>
      </w:r>
      <w:r w:rsidR="00DD6F1F">
        <w:t>)</w:t>
      </w:r>
      <w:r w:rsidR="001D0810">
        <w:t xml:space="preserve"> </w:t>
      </w:r>
      <w:r>
        <w:t>when the Covid-19 Income Relief Payment ends.</w:t>
      </w:r>
    </w:p>
    <w:p w14:paraId="7F026E36" w14:textId="1409D122" w:rsidR="00EA226A" w:rsidRPr="000D7814" w:rsidRDefault="00EA226A" w:rsidP="000D7814">
      <w:pPr>
        <w:pStyle w:val="ListParagraph"/>
        <w:numPr>
          <w:ilvl w:val="0"/>
          <w:numId w:val="6"/>
        </w:numPr>
        <w:shd w:val="clear" w:color="auto" w:fill="FFFFFF" w:themeFill="background1"/>
        <w:jc w:val="both"/>
        <w:rPr>
          <w:b/>
        </w:rPr>
      </w:pPr>
      <w:r w:rsidRPr="00021BDC" w:rsidDel="00B948DF">
        <w:t>There will be increasingly more people affected by the outdated method of joint incom</w:t>
      </w:r>
      <w:r>
        <w:t xml:space="preserve">e testing in the </w:t>
      </w:r>
      <w:r w:rsidR="00DD6F1F">
        <w:t>benefit</w:t>
      </w:r>
      <w:r>
        <w:t xml:space="preserve"> system;</w:t>
      </w:r>
      <w:r w:rsidRPr="00021BDC" w:rsidDel="00B948DF">
        <w:t xml:space="preserve"> eligibility for the Covid-19 Income </w:t>
      </w:r>
      <w:r>
        <w:t xml:space="preserve">Relief </w:t>
      </w:r>
      <w:r w:rsidRPr="00021BDC" w:rsidDel="00B948DF">
        <w:t>Payment</w:t>
      </w:r>
      <w:r>
        <w:t xml:space="preserve"> </w:t>
      </w:r>
      <w:r w:rsidRPr="00021BDC" w:rsidDel="00B948DF">
        <w:t xml:space="preserve">is calculated individually while </w:t>
      </w:r>
      <w:r w:rsidR="00AD5174">
        <w:t>main benefits are</w:t>
      </w:r>
      <w:r w:rsidRPr="00AD5174">
        <w:t xml:space="preserve"> </w:t>
      </w:r>
      <w:r>
        <w:t>subject to a joint income test.</w:t>
      </w:r>
      <w:r w:rsidRPr="00021BDC" w:rsidDel="00B948DF">
        <w:t xml:space="preserve"> 27 percent </w:t>
      </w:r>
      <w:r w:rsidR="00DD6F1F">
        <w:t xml:space="preserve">of the </w:t>
      </w:r>
      <w:r w:rsidRPr="00021BDC" w:rsidDel="00B948DF">
        <w:t xml:space="preserve">Covid-19 Income </w:t>
      </w:r>
      <w:r w:rsidR="00F97B67">
        <w:t xml:space="preserve">Relief </w:t>
      </w:r>
      <w:r w:rsidR="00F97B67" w:rsidRPr="00021BDC" w:rsidDel="00B948DF">
        <w:t>Payment</w:t>
      </w:r>
      <w:r w:rsidR="00F97B67">
        <w:t xml:space="preserve"> </w:t>
      </w:r>
      <w:r w:rsidR="00DD6F1F">
        <w:t>had a partner in paid work and</w:t>
      </w:r>
      <w:r w:rsidRPr="00021BDC" w:rsidDel="00B948DF">
        <w:t xml:space="preserve"> 70 percent </w:t>
      </w:r>
      <w:r w:rsidR="00DD6F1F">
        <w:t xml:space="preserve">of that group </w:t>
      </w:r>
      <w:r w:rsidRPr="00021BDC" w:rsidDel="00B948DF">
        <w:t xml:space="preserve">reported that they </w:t>
      </w:r>
      <w:r w:rsidR="00DD6F1F">
        <w:t>‘</w:t>
      </w:r>
      <w:r w:rsidRPr="00021BDC" w:rsidDel="00B948DF">
        <w:t>probably</w:t>
      </w:r>
      <w:r w:rsidR="00DD6F1F">
        <w:t>’</w:t>
      </w:r>
      <w:r w:rsidRPr="00021BDC" w:rsidDel="00B948DF">
        <w:t xml:space="preserve"> or </w:t>
      </w:r>
      <w:r w:rsidR="00DD6F1F">
        <w:t>‘</w:t>
      </w:r>
      <w:r w:rsidRPr="00021BDC" w:rsidDel="00B948DF">
        <w:t>definitely</w:t>
      </w:r>
      <w:r w:rsidR="00DD6F1F">
        <w:t>’</w:t>
      </w:r>
      <w:r w:rsidRPr="00021BDC" w:rsidDel="00B948DF">
        <w:t xml:space="preserve"> would not be able to meet basic living costs if they were ineligible for</w:t>
      </w:r>
      <w:r w:rsidR="00DD6F1F">
        <w:t xml:space="preserve"> a main benefit</w:t>
      </w:r>
      <w:r w:rsidRPr="00021BDC" w:rsidDel="00B948DF">
        <w:t xml:space="preserve">. </w:t>
      </w:r>
    </w:p>
    <w:p w14:paraId="01C91E68" w14:textId="71C56210" w:rsidR="00EA226A" w:rsidRPr="000D7814" w:rsidRDefault="00EA226A" w:rsidP="000D7814">
      <w:pPr>
        <w:shd w:val="clear" w:color="auto" w:fill="FFFFFF" w:themeFill="background1"/>
        <w:jc w:val="both"/>
        <w:rPr>
          <w:b/>
          <w:sz w:val="24"/>
          <w:szCs w:val="24"/>
        </w:rPr>
      </w:pPr>
      <w:r w:rsidRPr="000D7814">
        <w:rPr>
          <w:b/>
          <w:sz w:val="24"/>
          <w:szCs w:val="24"/>
        </w:rPr>
        <w:t>Hou</w:t>
      </w:r>
      <w:r w:rsidR="00864E08">
        <w:rPr>
          <w:b/>
          <w:sz w:val="24"/>
          <w:szCs w:val="24"/>
        </w:rPr>
        <w:t>seholds with children are most a</w:t>
      </w:r>
      <w:r w:rsidRPr="000D7814">
        <w:rPr>
          <w:b/>
          <w:sz w:val="24"/>
          <w:szCs w:val="24"/>
        </w:rPr>
        <w:t>ffected by inadequate incomes</w:t>
      </w:r>
    </w:p>
    <w:p w14:paraId="48668D93" w14:textId="66FB3814" w:rsidR="00244EC6" w:rsidRDefault="00EA226A" w:rsidP="00F840A6">
      <w:pPr>
        <w:pStyle w:val="ListParagraph"/>
        <w:numPr>
          <w:ilvl w:val="0"/>
          <w:numId w:val="7"/>
        </w:numPr>
        <w:jc w:val="both"/>
      </w:pPr>
      <w:r>
        <w:t xml:space="preserve">71 percent of all </w:t>
      </w:r>
      <w:r w:rsidR="00F840A6">
        <w:t>respondents</w:t>
      </w:r>
      <w:r>
        <w:t xml:space="preserve"> </w:t>
      </w:r>
      <w:r w:rsidR="00F840A6">
        <w:t xml:space="preserve">that </w:t>
      </w:r>
      <w:r>
        <w:t xml:space="preserve">reported </w:t>
      </w:r>
      <w:r w:rsidR="00F840A6">
        <w:t>their households were</w:t>
      </w:r>
      <w:r>
        <w:t xml:space="preserve"> un</w:t>
      </w:r>
      <w:r w:rsidR="00F97B67">
        <w:t xml:space="preserve">able to meet </w:t>
      </w:r>
      <w:r w:rsidR="00F840A6">
        <w:t xml:space="preserve">basic </w:t>
      </w:r>
      <w:r w:rsidR="00F97B67">
        <w:t>costs in the last six</w:t>
      </w:r>
      <w:r>
        <w:t xml:space="preserve"> months had at least one child</w:t>
      </w:r>
      <w:r w:rsidR="00F840A6">
        <w:t xml:space="preserve"> in their household</w:t>
      </w:r>
      <w:r>
        <w:t>.</w:t>
      </w:r>
      <w:r w:rsidR="00F840A6">
        <w:t xml:space="preserve">  R</w:t>
      </w:r>
      <w:r w:rsidR="00F840A6" w:rsidRPr="00F840A6">
        <w:t xml:space="preserve">espondents </w:t>
      </w:r>
      <w:r w:rsidR="00F840A6">
        <w:t>r</w:t>
      </w:r>
      <w:r w:rsidR="00F840A6" w:rsidRPr="00F840A6">
        <w:t xml:space="preserve">eceiving </w:t>
      </w:r>
      <w:r w:rsidR="00F840A6">
        <w:t>main benefits who had</w:t>
      </w:r>
      <w:r w:rsidR="00F840A6" w:rsidRPr="00F840A6">
        <w:t xml:space="preserve"> at least one dependent child </w:t>
      </w:r>
      <w:r w:rsidR="00F840A6">
        <w:t xml:space="preserve">in their household </w:t>
      </w:r>
      <w:r w:rsidR="00F840A6" w:rsidRPr="00F840A6">
        <w:t>were around 15 times more likely to report they were unable to meet co</w:t>
      </w:r>
      <w:r w:rsidR="00F840A6">
        <w:t>sts than those without children, while</w:t>
      </w:r>
      <w:r w:rsidR="00F840A6" w:rsidRPr="00F840A6">
        <w:t xml:space="preserve"> </w:t>
      </w:r>
      <w:r w:rsidR="00F840A6">
        <w:t>respondents</w:t>
      </w:r>
      <w:r w:rsidR="00F840A6" w:rsidRPr="00F840A6">
        <w:t xml:space="preserve"> receiving the Covid-19 Income Relief Payment with at least one dependent child were around 7 times more likely to report they were unable to meet costs than those without dependent children</w:t>
      </w:r>
      <w:r w:rsidR="00F840A6">
        <w:t>.</w:t>
      </w:r>
    </w:p>
    <w:p w14:paraId="67BEDCE0" w14:textId="660FC56F" w:rsidR="00244EC6" w:rsidRDefault="00AC4DBD" w:rsidP="000D7814">
      <w:pPr>
        <w:pStyle w:val="ListParagraph"/>
        <w:numPr>
          <w:ilvl w:val="0"/>
          <w:numId w:val="7"/>
        </w:numPr>
        <w:jc w:val="both"/>
      </w:pPr>
      <w:r>
        <w:t xml:space="preserve">54 percent of respondents on the Covid-19 Income Relief Payment had children, compared to 69 percent of respondents on </w:t>
      </w:r>
      <w:r w:rsidR="00F840A6">
        <w:t xml:space="preserve">main </w:t>
      </w:r>
      <w:r>
        <w:t xml:space="preserve">benefits. </w:t>
      </w:r>
      <w:r w:rsidR="00EA226A">
        <w:t xml:space="preserve">More research is required to know whether </w:t>
      </w:r>
      <w:r w:rsidR="005C42E2">
        <w:t xml:space="preserve">the two-tiered income support system, with higher </w:t>
      </w:r>
      <w:r w:rsidR="001D0810">
        <w:t xml:space="preserve">income support </w:t>
      </w:r>
      <w:r w:rsidR="005C42E2">
        <w:t>rates for Covid</w:t>
      </w:r>
      <w:r w:rsidR="00615CDA">
        <w:t>-19</w:t>
      </w:r>
      <w:r w:rsidR="005C42E2">
        <w:t xml:space="preserve"> Income Relief Payment recipients than </w:t>
      </w:r>
      <w:r w:rsidR="001D0810">
        <w:t xml:space="preserve">for </w:t>
      </w:r>
      <w:r w:rsidR="005C42E2">
        <w:t xml:space="preserve">those on core benefits, is disproportionately disadvantaging children. </w:t>
      </w:r>
    </w:p>
    <w:p w14:paraId="4DD11E6C" w14:textId="48F3616F" w:rsidR="00EA226A" w:rsidRPr="000D7814" w:rsidRDefault="00EA226A" w:rsidP="00F840A6">
      <w:pPr>
        <w:jc w:val="both"/>
        <w:rPr>
          <w:b/>
          <w:sz w:val="24"/>
          <w:szCs w:val="24"/>
        </w:rPr>
      </w:pPr>
      <w:r w:rsidRPr="000D7814">
        <w:rPr>
          <w:b/>
          <w:sz w:val="24"/>
          <w:szCs w:val="24"/>
        </w:rPr>
        <w:t>Reductions in work obligations and other forms of conditionality</w:t>
      </w:r>
      <w:r w:rsidR="00FB450A" w:rsidRPr="000D7814">
        <w:rPr>
          <w:b/>
          <w:sz w:val="24"/>
          <w:szCs w:val="24"/>
        </w:rPr>
        <w:t xml:space="preserve"> during the lockdown have had</w:t>
      </w:r>
      <w:r w:rsidRPr="000D7814">
        <w:rPr>
          <w:b/>
          <w:sz w:val="24"/>
          <w:szCs w:val="24"/>
        </w:rPr>
        <w:t xml:space="preserve"> a positive impact on wellbeing</w:t>
      </w:r>
    </w:p>
    <w:p w14:paraId="3933D7C2" w14:textId="753B2CBE" w:rsidR="00F97B67" w:rsidRDefault="00EA226A" w:rsidP="000D7814">
      <w:pPr>
        <w:pStyle w:val="ListParagraph"/>
        <w:numPr>
          <w:ilvl w:val="0"/>
          <w:numId w:val="11"/>
        </w:numPr>
        <w:jc w:val="both"/>
      </w:pPr>
      <w:r>
        <w:t xml:space="preserve">Main </w:t>
      </w:r>
      <w:r w:rsidR="00051F26" w:rsidRPr="00021BDC" w:rsidDel="00B948DF">
        <w:t>benefit recipients</w:t>
      </w:r>
      <w:r>
        <w:t xml:space="preserve"> who responded to the survey</w:t>
      </w:r>
      <w:r w:rsidR="00051F26" w:rsidRPr="00021BDC" w:rsidDel="00B948DF">
        <w:t xml:space="preserve"> felt that lockdown-related </w:t>
      </w:r>
      <w:r w:rsidR="00F97B67">
        <w:t xml:space="preserve">easing </w:t>
      </w:r>
      <w:r w:rsidR="00051F26" w:rsidRPr="00021BDC" w:rsidDel="00B948DF">
        <w:t>o</w:t>
      </w:r>
      <w:r w:rsidR="00881698">
        <w:t>f</w:t>
      </w:r>
      <w:r w:rsidR="00051F26" w:rsidRPr="00021BDC" w:rsidDel="00B948DF">
        <w:t xml:space="preserve"> Work and Income obligations such as job seeking and medical certificates led to less stress, more time for family and less stigma/shame in dealing with Work and Income. </w:t>
      </w:r>
      <w:r w:rsidR="00F97B67">
        <w:t>1</w:t>
      </w:r>
      <w:r w:rsidR="003D7738">
        <w:t>8</w:t>
      </w:r>
      <w:r w:rsidR="00F97B67">
        <w:t xml:space="preserve"> percent of this group reported that t</w:t>
      </w:r>
      <w:r w:rsidR="00051F26" w:rsidRPr="00021BDC" w:rsidDel="00B948DF">
        <w:t xml:space="preserve">he removal of work-related obligations </w:t>
      </w:r>
      <w:r w:rsidR="00051F26" w:rsidRPr="000D7814" w:rsidDel="00B948DF">
        <w:rPr>
          <w:i/>
        </w:rPr>
        <w:t>increase</w:t>
      </w:r>
      <w:r w:rsidR="00F97B67" w:rsidRPr="000D7814">
        <w:rPr>
          <w:i/>
        </w:rPr>
        <w:t>d</w:t>
      </w:r>
      <w:r w:rsidR="00051F26" w:rsidRPr="000D7814" w:rsidDel="00B948DF">
        <w:rPr>
          <w:i/>
        </w:rPr>
        <w:t xml:space="preserve"> </w:t>
      </w:r>
      <w:r w:rsidR="00051F26" w:rsidRPr="00021BDC" w:rsidDel="00B948DF">
        <w:t xml:space="preserve">the time available to look for employment, </w:t>
      </w:r>
      <w:r w:rsidR="00F97B67">
        <w:t>suggesting</w:t>
      </w:r>
      <w:r w:rsidR="00051F26" w:rsidRPr="00021BDC" w:rsidDel="00B948DF">
        <w:t xml:space="preserve"> such obligations</w:t>
      </w:r>
      <w:r w:rsidR="001D0810">
        <w:t xml:space="preserve"> are counter-productive</w:t>
      </w:r>
      <w:r w:rsidR="00051F26" w:rsidRPr="00021BDC" w:rsidDel="00B948DF">
        <w:t xml:space="preserve">.  </w:t>
      </w:r>
    </w:p>
    <w:p w14:paraId="4972B6EB" w14:textId="479FE85B" w:rsidR="001F4041" w:rsidRDefault="00F97B67" w:rsidP="00EB4D33">
      <w:pPr>
        <w:pStyle w:val="ListParagraph"/>
        <w:numPr>
          <w:ilvl w:val="0"/>
          <w:numId w:val="11"/>
        </w:numPr>
        <w:jc w:val="both"/>
      </w:pPr>
      <w:r>
        <w:t xml:space="preserve">Despite not being subject to such obligations and </w:t>
      </w:r>
      <w:r w:rsidR="00E04FAE">
        <w:t xml:space="preserve">having </w:t>
      </w:r>
      <w:r>
        <w:t xml:space="preserve">more generous conditions, Covid-19 Relief Payment recipients still reported </w:t>
      </w:r>
      <w:r w:rsidR="00DD5C34">
        <w:t xml:space="preserve">more </w:t>
      </w:r>
      <w:r>
        <w:t xml:space="preserve"> financial and mental worry</w:t>
      </w:r>
      <w:r w:rsidR="00DD5C34">
        <w:t xml:space="preserve"> than previously</w:t>
      </w:r>
      <w:r>
        <w:t>, as well as stigma and shame</w:t>
      </w:r>
      <w:r w:rsidR="00244EC6">
        <w:t>,</w:t>
      </w:r>
      <w:r>
        <w:t xml:space="preserve"> as a result of having to access income support through Work and Income. </w:t>
      </w:r>
      <w:r w:rsidR="001B7936">
        <w:lastRenderedPageBreak/>
        <w:t xml:space="preserve">They did not consider </w:t>
      </w:r>
      <w:r>
        <w:t xml:space="preserve">the new employment services they were able to access </w:t>
      </w:r>
      <w:r w:rsidR="001B7936">
        <w:t xml:space="preserve">to be </w:t>
      </w:r>
      <w:r>
        <w:t xml:space="preserve">useful.  </w:t>
      </w:r>
      <w:r w:rsidR="001B7936">
        <w:t>This adds to the already-large body of evidence that s</w:t>
      </w:r>
      <w:r>
        <w:t>ignificant reform of Work and Income procedures, policies and culture is needed</w:t>
      </w:r>
      <w:r w:rsidR="00DD6F1F">
        <w:t>.</w:t>
      </w:r>
      <w:r w:rsidR="000704EE">
        <w:t xml:space="preserve"> </w:t>
      </w:r>
    </w:p>
    <w:p w14:paraId="5CA1C6FF" w14:textId="77777777" w:rsidR="00EB4D33" w:rsidRDefault="00EB4D33" w:rsidP="00EB4D33">
      <w:pPr>
        <w:pStyle w:val="ListParagraph"/>
        <w:spacing w:after="0"/>
        <w:ind w:left="357"/>
        <w:jc w:val="both"/>
      </w:pPr>
    </w:p>
    <w:p w14:paraId="642D50FC" w14:textId="0DDE61C1" w:rsidR="00F97B67" w:rsidRDefault="00F97B67" w:rsidP="000D7814">
      <w:pPr>
        <w:pStyle w:val="ListParagraph"/>
        <w:spacing w:after="0" w:line="240" w:lineRule="auto"/>
        <w:ind w:left="0"/>
        <w:jc w:val="both"/>
      </w:pPr>
      <w:r w:rsidRPr="000D7814">
        <w:rPr>
          <w:b/>
          <w:sz w:val="24"/>
          <w:szCs w:val="24"/>
        </w:rPr>
        <w:t>Recommendations</w:t>
      </w:r>
    </w:p>
    <w:p w14:paraId="07A76E29" w14:textId="77777777" w:rsidR="00F97B67" w:rsidRDefault="00F97B67" w:rsidP="000D7814">
      <w:pPr>
        <w:pStyle w:val="ListParagraph"/>
        <w:spacing w:after="0" w:line="240" w:lineRule="auto"/>
        <w:ind w:left="0"/>
        <w:jc w:val="both"/>
      </w:pPr>
    </w:p>
    <w:p w14:paraId="559BB7BB" w14:textId="77777777" w:rsidR="00F97B67" w:rsidRDefault="00FB450A" w:rsidP="000D7814">
      <w:pPr>
        <w:spacing w:after="0" w:line="240" w:lineRule="auto"/>
        <w:jc w:val="both"/>
      </w:pPr>
      <w:r>
        <w:t>The survey data suggest that</w:t>
      </w:r>
      <w:r w:rsidR="00F97B67">
        <w:t>:</w:t>
      </w:r>
    </w:p>
    <w:p w14:paraId="27F8078D" w14:textId="3A4000A2" w:rsidR="00D524BF" w:rsidRPr="000D7814" w:rsidRDefault="00D524BF" w:rsidP="00DD5C34">
      <w:pPr>
        <w:pStyle w:val="ListParagraph"/>
        <w:numPr>
          <w:ilvl w:val="0"/>
          <w:numId w:val="14"/>
        </w:numPr>
        <w:jc w:val="both"/>
      </w:pPr>
      <w:r w:rsidRPr="000D7814">
        <w:t xml:space="preserve">Main benefit base rates should be increased immediately. </w:t>
      </w:r>
    </w:p>
    <w:p w14:paraId="714666F7" w14:textId="7BF9CAB8" w:rsidR="00D524BF" w:rsidRDefault="00D524BF" w:rsidP="00DD5C34">
      <w:pPr>
        <w:pStyle w:val="ListParagraph"/>
        <w:numPr>
          <w:ilvl w:val="0"/>
          <w:numId w:val="14"/>
        </w:numPr>
        <w:jc w:val="both"/>
      </w:pPr>
      <w:r w:rsidRPr="000D7814">
        <w:t>Financial assistance to low-income families, including those receiving benefits, should be increased immediately</w:t>
      </w:r>
      <w:r w:rsidR="00244EC6">
        <w:t>.</w:t>
      </w:r>
      <w:r w:rsidRPr="000D7814">
        <w:t xml:space="preserve"> </w:t>
      </w:r>
    </w:p>
    <w:p w14:paraId="38E2E3E3" w14:textId="009BF34F" w:rsidR="00E04FAE" w:rsidRPr="000D7814" w:rsidRDefault="00E04FAE" w:rsidP="00DD5C34">
      <w:pPr>
        <w:pStyle w:val="ListParagraph"/>
        <w:numPr>
          <w:ilvl w:val="0"/>
          <w:numId w:val="14"/>
        </w:numPr>
        <w:jc w:val="both"/>
      </w:pPr>
      <w:r>
        <w:t>Benefit entitlements should be individualised</w:t>
      </w:r>
      <w:r w:rsidR="00DD5C34">
        <w:t xml:space="preserve">, </w:t>
      </w:r>
      <w:r>
        <w:t>so that people whose partners are on low</w:t>
      </w:r>
      <w:r w:rsidR="00DD5C34">
        <w:t>-to</w:t>
      </w:r>
      <w:r>
        <w:t>-mid</w:t>
      </w:r>
      <w:r w:rsidR="00DD5C34">
        <w:t>dle</w:t>
      </w:r>
      <w:r>
        <w:t xml:space="preserve"> incomes are still eligible for </w:t>
      </w:r>
      <w:r w:rsidR="00DD5C34">
        <w:t>income</w:t>
      </w:r>
      <w:r w:rsidR="00790886">
        <w:t xml:space="preserve"> </w:t>
      </w:r>
      <w:r>
        <w:t>support</w:t>
      </w:r>
      <w:r w:rsidR="00DD5C34">
        <w:t>.</w:t>
      </w:r>
    </w:p>
    <w:p w14:paraId="79D1C4BC" w14:textId="77777777" w:rsidR="00DD5C34" w:rsidRDefault="00D524BF" w:rsidP="00DD5C34">
      <w:pPr>
        <w:pStyle w:val="ListParagraph"/>
        <w:numPr>
          <w:ilvl w:val="0"/>
          <w:numId w:val="14"/>
        </w:numPr>
        <w:jc w:val="both"/>
      </w:pPr>
      <w:r w:rsidRPr="000D7814">
        <w:t xml:space="preserve">Main benefit recipient work, social and other obligations required by Work and Income should be immediately reviewed. </w:t>
      </w:r>
    </w:p>
    <w:p w14:paraId="68F7F6E2" w14:textId="5D4355B1" w:rsidR="00D524BF" w:rsidRPr="000D7814" w:rsidRDefault="00D524BF" w:rsidP="00DD5C34">
      <w:pPr>
        <w:pStyle w:val="ListParagraph"/>
        <w:numPr>
          <w:ilvl w:val="0"/>
          <w:numId w:val="14"/>
        </w:numPr>
        <w:jc w:val="both"/>
      </w:pPr>
      <w:r w:rsidRPr="000D7814">
        <w:t xml:space="preserve">Employment services provided by Work and Income and new employment centres should be reviewed.  </w:t>
      </w:r>
    </w:p>
    <w:p w14:paraId="0A5CDF87" w14:textId="77777777" w:rsidR="00D524BF" w:rsidRDefault="00D524BF" w:rsidP="000D7814">
      <w:pPr>
        <w:spacing w:after="0" w:line="240" w:lineRule="auto"/>
        <w:jc w:val="both"/>
      </w:pPr>
    </w:p>
    <w:p w14:paraId="550FCAA5" w14:textId="72CA561B" w:rsidR="006D4D94" w:rsidRDefault="006D4D94" w:rsidP="000D7814">
      <w:pPr>
        <w:jc w:val="both"/>
        <w:rPr>
          <w:b/>
          <w:sz w:val="28"/>
        </w:rPr>
      </w:pPr>
    </w:p>
    <w:p w14:paraId="59DE0417" w14:textId="77777777" w:rsidR="006D4D94" w:rsidRDefault="006D4D94" w:rsidP="000D7814">
      <w:pPr>
        <w:jc w:val="both"/>
        <w:rPr>
          <w:b/>
          <w:sz w:val="28"/>
        </w:rPr>
      </w:pPr>
    </w:p>
    <w:p w14:paraId="1D8DCFB0" w14:textId="77777777" w:rsidR="00755AB8" w:rsidRDefault="00755AB8" w:rsidP="000D7814">
      <w:pPr>
        <w:jc w:val="both"/>
        <w:rPr>
          <w:b/>
          <w:sz w:val="28"/>
        </w:rPr>
      </w:pPr>
    </w:p>
    <w:p w14:paraId="63B4E8CC" w14:textId="77777777" w:rsidR="00051F26" w:rsidRDefault="00051F26" w:rsidP="000D7814">
      <w:pPr>
        <w:jc w:val="both"/>
        <w:rPr>
          <w:b/>
          <w:sz w:val="28"/>
        </w:rPr>
      </w:pPr>
    </w:p>
    <w:p w14:paraId="21F38829" w14:textId="77777777" w:rsidR="00B63FC1" w:rsidRDefault="00B63FC1" w:rsidP="000D7814">
      <w:pPr>
        <w:jc w:val="both"/>
        <w:rPr>
          <w:b/>
          <w:sz w:val="28"/>
        </w:rPr>
      </w:pPr>
    </w:p>
    <w:p w14:paraId="41C4FD2E" w14:textId="66E3FDB3" w:rsidR="0066481B" w:rsidRPr="00B173D0" w:rsidRDefault="00F97B67" w:rsidP="000D7814">
      <w:pPr>
        <w:jc w:val="both"/>
        <w:rPr>
          <w:b/>
          <w:sz w:val="28"/>
        </w:rPr>
      </w:pPr>
      <w:r>
        <w:rPr>
          <w:b/>
          <w:sz w:val="28"/>
        </w:rPr>
        <w:br w:type="page"/>
      </w:r>
      <w:r w:rsidR="00254CE6" w:rsidRPr="00B173D0">
        <w:rPr>
          <w:b/>
          <w:color w:val="0070C0"/>
          <w:sz w:val="28"/>
        </w:rPr>
        <w:lastRenderedPageBreak/>
        <w:t>Introduction</w:t>
      </w:r>
    </w:p>
    <w:p w14:paraId="63BB0883" w14:textId="02A655FA" w:rsidR="005C57C8" w:rsidRDefault="00A93D09" w:rsidP="000D7814">
      <w:pPr>
        <w:jc w:val="both"/>
      </w:pPr>
      <w:r>
        <w:t>During</w:t>
      </w:r>
      <w:r w:rsidR="005C57C8">
        <w:t xml:space="preserve"> August-November 2020, </w:t>
      </w:r>
      <w:r w:rsidR="00CF5362">
        <w:t xml:space="preserve">Associate Professor Louise </w:t>
      </w:r>
      <w:proofErr w:type="spellStart"/>
      <w:r w:rsidR="00CF5362">
        <w:t>Humpage</w:t>
      </w:r>
      <w:proofErr w:type="spellEnd"/>
      <w:r w:rsidR="00CF5362">
        <w:t xml:space="preserve"> at the University of Auckland </w:t>
      </w:r>
      <w:r>
        <w:t xml:space="preserve">is </w:t>
      </w:r>
      <w:r w:rsidR="00CF5362">
        <w:t>collaborat</w:t>
      </w:r>
      <w:r>
        <w:t>ing</w:t>
      </w:r>
      <w:r w:rsidR="00CF5362">
        <w:t xml:space="preserve"> with </w:t>
      </w:r>
      <w:r w:rsidR="005C57C8">
        <w:t xml:space="preserve">Child Poverty Action Group, Auckland Action </w:t>
      </w:r>
      <w:proofErr w:type="gramStart"/>
      <w:r w:rsidR="005C57C8">
        <w:t>Against</w:t>
      </w:r>
      <w:proofErr w:type="gramEnd"/>
      <w:r w:rsidR="005C57C8">
        <w:t xml:space="preserve"> Poverty and FIRST Union to conduct a mixed-methods study called ‘Income support in the wake of Covid-19’.</w:t>
      </w:r>
      <w:r w:rsidR="000D7814">
        <w:rPr>
          <w:rStyle w:val="FootnoteReference"/>
        </w:rPr>
        <w:footnoteReference w:id="1"/>
      </w:r>
      <w:r w:rsidR="005C57C8">
        <w:t xml:space="preserve"> The research </w:t>
      </w:r>
      <w:r>
        <w:t>seeks</w:t>
      </w:r>
      <w:r w:rsidR="005C57C8">
        <w:t xml:space="preserve"> to understand the experiences of those on the new </w:t>
      </w:r>
      <w:r w:rsidR="005C42E2">
        <w:t>Covid</w:t>
      </w:r>
      <w:r w:rsidR="00615CDA">
        <w:t>-19</w:t>
      </w:r>
      <w:r w:rsidR="005C42E2">
        <w:t xml:space="preserve"> Income Relief Payment</w:t>
      </w:r>
      <w:r w:rsidR="005C57C8">
        <w:t xml:space="preserve"> and those on main benefits in the context of Covid-19-related changes.</w:t>
      </w:r>
    </w:p>
    <w:p w14:paraId="423D1A48" w14:textId="77777777" w:rsidR="00A93D09" w:rsidRDefault="002F6B35" w:rsidP="000D7814">
      <w:pPr>
        <w:jc w:val="both"/>
      </w:pPr>
      <w:r>
        <w:t xml:space="preserve">Covid-19 has provided a unique opportunity to study the effect of increased benefit rates in New Zealand. This is because </w:t>
      </w:r>
      <w:r w:rsidR="00B65BA6">
        <w:t xml:space="preserve">the pandemic </w:t>
      </w:r>
      <w:r w:rsidR="005E37DF">
        <w:t>resulted in</w:t>
      </w:r>
      <w:r w:rsidR="00B65BA6">
        <w:t xml:space="preserve"> a two-tiered benefit system be</w:t>
      </w:r>
      <w:r w:rsidR="005E37DF">
        <w:t>ing</w:t>
      </w:r>
      <w:r w:rsidR="00B65BA6">
        <w:t xml:space="preserve"> established</w:t>
      </w:r>
      <w:r w:rsidR="005E37DF">
        <w:t>, starting June 2020</w:t>
      </w:r>
      <w:r w:rsidR="00B65BA6">
        <w:t xml:space="preserve">. </w:t>
      </w:r>
      <w:r w:rsidR="00CF5362">
        <w:t>For those who have lost their jobs due to Covid-19, t</w:t>
      </w:r>
      <w:r>
        <w:t>he Covid-19 Income Relief Payment is paid at $490 per week (if previously working full-time – or $250 per week part-time)</w:t>
      </w:r>
      <w:r w:rsidR="00CF5362">
        <w:t xml:space="preserve"> for 12 weeks. The support </w:t>
      </w:r>
      <w:r>
        <w:t xml:space="preserve">is </w:t>
      </w:r>
      <w:r w:rsidR="005E37DF">
        <w:t xml:space="preserve">untaxed and paid at a </w:t>
      </w:r>
      <w:r>
        <w:t>higher level than the base rate of main benefits. For instance, those receiving Job Seeker Support</w:t>
      </w:r>
      <w:r w:rsidR="005E37DF">
        <w:t xml:space="preserve"> receive only $250 per week (after tax</w:t>
      </w:r>
      <w:r>
        <w:t xml:space="preserve">). </w:t>
      </w:r>
    </w:p>
    <w:p w14:paraId="35FDECFC" w14:textId="79D058AE" w:rsidR="002F6B35" w:rsidRDefault="002F6B35" w:rsidP="000D7814">
      <w:pPr>
        <w:jc w:val="both"/>
      </w:pPr>
      <w:r>
        <w:t xml:space="preserve">Moreover, recipients of the Covid-19 Income Relief Payment are not subject to </w:t>
      </w:r>
      <w:r w:rsidR="005E37DF">
        <w:t xml:space="preserve">work or other </w:t>
      </w:r>
      <w:r>
        <w:t xml:space="preserve">obligations </w:t>
      </w:r>
      <w:r w:rsidR="005E37DF">
        <w:t xml:space="preserve">(which can lead to financial sanctions) </w:t>
      </w:r>
      <w:r>
        <w:t xml:space="preserve">and are subject to more generous </w:t>
      </w:r>
      <w:r w:rsidR="00E04FAE">
        <w:t xml:space="preserve">eligibility </w:t>
      </w:r>
      <w:r>
        <w:t xml:space="preserve">conditions, </w:t>
      </w:r>
      <w:r w:rsidR="000704EE">
        <w:t xml:space="preserve">such as the lack of consideration of </w:t>
      </w:r>
      <w:r>
        <w:t xml:space="preserve">a partner’s income </w:t>
      </w:r>
      <w:r w:rsidR="000704EE">
        <w:t>below $2,000 a week</w:t>
      </w:r>
      <w:r w:rsidR="00E93D56">
        <w:t xml:space="preserve"> </w:t>
      </w:r>
      <w:r>
        <w:t>before reducing the payment</w:t>
      </w:r>
      <w:r w:rsidR="00F83391">
        <w:rPr>
          <w:rStyle w:val="FootnoteReference"/>
        </w:rPr>
        <w:footnoteReference w:id="2"/>
      </w:r>
      <w:r>
        <w:t xml:space="preserve">. New employment centres and online </w:t>
      </w:r>
      <w:r w:rsidR="008F2F39">
        <w:t xml:space="preserve">employment tools </w:t>
      </w:r>
      <w:r w:rsidR="005E37DF">
        <w:t>are</w:t>
      </w:r>
      <w:r w:rsidR="008F2F39">
        <w:t xml:space="preserve"> also available to Covid-19 Income Relief Payment recipients, while main benefit recipients can access only those available through Work and Income.</w:t>
      </w:r>
      <w:r w:rsidR="00DD5C34">
        <w:rPr>
          <w:rStyle w:val="FootnoteReference"/>
        </w:rPr>
        <w:footnoteReference w:id="3"/>
      </w:r>
      <w:r w:rsidR="00B65BA6">
        <w:t xml:space="preserve"> </w:t>
      </w:r>
      <w:r w:rsidR="005E37DF">
        <w:t>Thus</w:t>
      </w:r>
      <w:r w:rsidR="00244EC6">
        <w:t>,</w:t>
      </w:r>
      <w:r w:rsidR="005E37DF">
        <w:t xml:space="preserve"> since June 2020, the </w:t>
      </w:r>
      <w:r w:rsidR="00B65BA6">
        <w:t xml:space="preserve">timing and cause of </w:t>
      </w:r>
      <w:r w:rsidR="00244EC6">
        <w:t xml:space="preserve">their </w:t>
      </w:r>
      <w:r w:rsidR="00B65BA6">
        <w:t>jobless</w:t>
      </w:r>
      <w:r w:rsidR="00402AFC">
        <w:t>ness</w:t>
      </w:r>
      <w:r w:rsidR="00B65BA6">
        <w:t xml:space="preserve"> </w:t>
      </w:r>
      <w:r w:rsidR="00244EC6">
        <w:t xml:space="preserve">results in </w:t>
      </w:r>
      <w:r w:rsidR="00B65BA6">
        <w:t xml:space="preserve">benefit recipients </w:t>
      </w:r>
      <w:r w:rsidR="008F1DDC">
        <w:t xml:space="preserve">potentially </w:t>
      </w:r>
      <w:r w:rsidR="00B65BA6">
        <w:t>hav</w:t>
      </w:r>
      <w:r w:rsidR="008F1DDC">
        <w:t>ing</w:t>
      </w:r>
      <w:r w:rsidR="00B65BA6">
        <w:t xml:space="preserve"> very different experiences</w:t>
      </w:r>
      <w:r w:rsidR="005E37DF">
        <w:t xml:space="preserve"> depending on which type of income support they can access</w:t>
      </w:r>
      <w:r w:rsidR="00B65BA6">
        <w:t>.</w:t>
      </w:r>
    </w:p>
    <w:p w14:paraId="29E32C9F" w14:textId="023E8DC7" w:rsidR="00F83391" w:rsidRPr="00F83391" w:rsidRDefault="008F2F39" w:rsidP="000D7814">
      <w:pPr>
        <w:jc w:val="both"/>
        <w:rPr>
          <w:color w:val="0070C0"/>
        </w:rPr>
      </w:pPr>
      <w:r>
        <w:t xml:space="preserve">The mixed-methods </w:t>
      </w:r>
      <w:r w:rsidR="005E37DF">
        <w:t xml:space="preserve">study </w:t>
      </w:r>
      <w:r>
        <w:t xml:space="preserve">contributes </w:t>
      </w:r>
      <w:r w:rsidR="005E37DF">
        <w:t xml:space="preserve">to </w:t>
      </w:r>
      <w:r w:rsidR="00A93D09">
        <w:t xml:space="preserve">growing </w:t>
      </w:r>
      <w:r w:rsidR="002F6B35">
        <w:t xml:space="preserve">evidence </w:t>
      </w:r>
      <w:r>
        <w:t xml:space="preserve">around the adequacy of income support and </w:t>
      </w:r>
      <w:r w:rsidR="00A93D09">
        <w:t xml:space="preserve">debate as to </w:t>
      </w:r>
      <w:r w:rsidR="002F6B35">
        <w:t xml:space="preserve">whether or not further increased benefit rates and changes to obligation/sanctions regimes will make a difference to the lived experiences of </w:t>
      </w:r>
      <w:r>
        <w:t>those receiving a benefit</w:t>
      </w:r>
      <w:r w:rsidR="002F6B35">
        <w:t xml:space="preserve">.  </w:t>
      </w:r>
      <w:r w:rsidR="005E37DF">
        <w:t xml:space="preserve">This is important for </w:t>
      </w:r>
      <w:r w:rsidR="00A54225">
        <w:t xml:space="preserve">both current main benefit recipients </w:t>
      </w:r>
      <w:r w:rsidR="005E37DF">
        <w:t xml:space="preserve">and </w:t>
      </w:r>
      <w:r w:rsidR="00A54225">
        <w:t>Covid-19 Income Relief Payment</w:t>
      </w:r>
      <w:r w:rsidR="005E37DF">
        <w:t xml:space="preserve"> recipients,</w:t>
      </w:r>
      <w:r w:rsidR="00A54225">
        <w:t xml:space="preserve"> since </w:t>
      </w:r>
      <w:r w:rsidR="005E37DF">
        <w:t xml:space="preserve">the latter can receive this </w:t>
      </w:r>
      <w:r w:rsidR="00A54225">
        <w:t>only for the fir</w:t>
      </w:r>
      <w:r w:rsidR="005E37DF">
        <w:t xml:space="preserve">st </w:t>
      </w:r>
      <w:r w:rsidR="003C1844">
        <w:t>12 weeks</w:t>
      </w:r>
      <w:r w:rsidR="005E37DF">
        <w:t xml:space="preserve"> of unemployment and then they must transition to a main benefit if they have not yet found paid work.</w:t>
      </w:r>
    </w:p>
    <w:p w14:paraId="07F3BF68" w14:textId="7C342027" w:rsidR="00E93D56" w:rsidRPr="00F83391" w:rsidRDefault="00E93D56" w:rsidP="000D7814">
      <w:pPr>
        <w:jc w:val="both"/>
        <w:rPr>
          <w:b/>
          <w:bCs/>
          <w:color w:val="0070C0"/>
          <w:sz w:val="28"/>
          <w:szCs w:val="28"/>
        </w:rPr>
      </w:pPr>
      <w:r w:rsidRPr="00F83391">
        <w:rPr>
          <w:b/>
          <w:bCs/>
          <w:color w:val="0070C0"/>
          <w:sz w:val="28"/>
          <w:szCs w:val="28"/>
        </w:rPr>
        <w:t>Current report - methodology</w:t>
      </w:r>
    </w:p>
    <w:p w14:paraId="32C32F12" w14:textId="77777777" w:rsidR="0045728D" w:rsidRDefault="00AC6F54" w:rsidP="000D7814">
      <w:pPr>
        <w:jc w:val="both"/>
      </w:pPr>
      <w:r>
        <w:t xml:space="preserve">This </w:t>
      </w:r>
      <w:r w:rsidR="00E93D56">
        <w:t xml:space="preserve">current </w:t>
      </w:r>
      <w:r>
        <w:t>report discusses</w:t>
      </w:r>
      <w:r w:rsidR="008F2F39">
        <w:t xml:space="preserve"> </w:t>
      </w:r>
      <w:r>
        <w:t xml:space="preserve">findings from an online survey conducted in </w:t>
      </w:r>
      <w:r w:rsidR="005C57C8">
        <w:t>August-</w:t>
      </w:r>
      <w:r>
        <w:t>September 2020</w:t>
      </w:r>
      <w:r w:rsidR="00E93D56">
        <w:t xml:space="preserve"> (follow-up interviews are yet to be conducted)</w:t>
      </w:r>
      <w:r w:rsidR="005C57C8">
        <w:t>.</w:t>
      </w:r>
      <w:r>
        <w:t xml:space="preserve"> </w:t>
      </w:r>
      <w:r w:rsidR="005C57C8">
        <w:t xml:space="preserve">Participants were asked to complete an anonymous survey via </w:t>
      </w:r>
      <w:proofErr w:type="spellStart"/>
      <w:r w:rsidR="005C57C8">
        <w:t>Qualtrics</w:t>
      </w:r>
      <w:proofErr w:type="spellEnd"/>
      <w:r w:rsidR="005C57C8">
        <w:t xml:space="preserve">, including questions about their income and their household’s income, their experiences with Work and Income, and their ability to meet basic costs. </w:t>
      </w:r>
      <w:r w:rsidR="008F2F39">
        <w:t>B</w:t>
      </w:r>
      <w:r w:rsidR="005C57C8">
        <w:t>asic demographic information</w:t>
      </w:r>
      <w:r w:rsidR="008F2F39">
        <w:t xml:space="preserve"> was also gathered</w:t>
      </w:r>
      <w:r w:rsidR="005C57C8">
        <w:t xml:space="preserve">. </w:t>
      </w:r>
    </w:p>
    <w:p w14:paraId="0900E3FA" w14:textId="04F186CE" w:rsidR="00AC6F54" w:rsidRDefault="00AC6F54" w:rsidP="000D7814">
      <w:pPr>
        <w:jc w:val="both"/>
      </w:pPr>
      <w:r>
        <w:t>Eligible participants were those aged between 16 and 64 who received one of the following:</w:t>
      </w:r>
    </w:p>
    <w:p w14:paraId="62145133" w14:textId="30935D4C" w:rsidR="00AC6F54" w:rsidRDefault="003A603D" w:rsidP="000D7814">
      <w:pPr>
        <w:pStyle w:val="ListParagraph"/>
        <w:numPr>
          <w:ilvl w:val="0"/>
          <w:numId w:val="3"/>
        </w:numPr>
        <w:jc w:val="both"/>
      </w:pPr>
      <w:r>
        <w:t>Covid-19 Income Relief Payment</w:t>
      </w:r>
    </w:p>
    <w:p w14:paraId="6E6A7D31" w14:textId="1909F95A" w:rsidR="00AC6F54" w:rsidRDefault="00AC6F54" w:rsidP="000D7814">
      <w:pPr>
        <w:pStyle w:val="ListParagraph"/>
        <w:numPr>
          <w:ilvl w:val="0"/>
          <w:numId w:val="3"/>
        </w:numPr>
        <w:jc w:val="both"/>
      </w:pPr>
      <w:r>
        <w:t>Job Seeker Support</w:t>
      </w:r>
    </w:p>
    <w:p w14:paraId="067A332D" w14:textId="191092E8" w:rsidR="00AC6F54" w:rsidRDefault="00AC6F54" w:rsidP="000D7814">
      <w:pPr>
        <w:pStyle w:val="ListParagraph"/>
        <w:numPr>
          <w:ilvl w:val="0"/>
          <w:numId w:val="3"/>
        </w:numPr>
        <w:jc w:val="both"/>
      </w:pPr>
      <w:r>
        <w:t>Sole Parent Support</w:t>
      </w:r>
    </w:p>
    <w:p w14:paraId="7F2805EE" w14:textId="06FEC6E9" w:rsidR="00AC6F54" w:rsidRDefault="00AC6F54" w:rsidP="000D7814">
      <w:pPr>
        <w:pStyle w:val="ListParagraph"/>
        <w:numPr>
          <w:ilvl w:val="0"/>
          <w:numId w:val="3"/>
        </w:numPr>
        <w:jc w:val="both"/>
      </w:pPr>
      <w:r>
        <w:t>Supported Living Payment</w:t>
      </w:r>
    </w:p>
    <w:p w14:paraId="7D0013A6" w14:textId="2E15B442" w:rsidR="00AC6F54" w:rsidRDefault="00AC6F54" w:rsidP="000D7814">
      <w:pPr>
        <w:pStyle w:val="ListParagraph"/>
        <w:numPr>
          <w:ilvl w:val="0"/>
          <w:numId w:val="3"/>
        </w:numPr>
        <w:jc w:val="both"/>
      </w:pPr>
      <w:r>
        <w:lastRenderedPageBreak/>
        <w:t>Youth Payment</w:t>
      </w:r>
    </w:p>
    <w:p w14:paraId="0825D2D4" w14:textId="7FE54967" w:rsidR="00AC6F54" w:rsidRDefault="008F1DDC" w:rsidP="000D7814">
      <w:pPr>
        <w:pStyle w:val="ListParagraph"/>
        <w:numPr>
          <w:ilvl w:val="0"/>
          <w:numId w:val="3"/>
        </w:numPr>
        <w:jc w:val="both"/>
      </w:pPr>
      <w:r>
        <w:t>Young Parent Payment</w:t>
      </w:r>
      <w:r w:rsidR="00AC6F54">
        <w:t xml:space="preserve"> </w:t>
      </w:r>
    </w:p>
    <w:p w14:paraId="22699243" w14:textId="6E5E923A" w:rsidR="007A44FE" w:rsidRDefault="00AC6F54" w:rsidP="000D7814">
      <w:pPr>
        <w:jc w:val="both"/>
      </w:pPr>
      <w:r>
        <w:t xml:space="preserve">The survey was </w:t>
      </w:r>
      <w:r w:rsidR="005C57C8">
        <w:t>advertised via the collaborating organisations and then forwarded through a variety of social media relevant to benefit recipients and to those who had been working in industries particularly hard hit by Covid-19.</w:t>
      </w:r>
      <w:r>
        <w:t xml:space="preserve"> </w:t>
      </w:r>
      <w:r w:rsidR="005C57C8">
        <w:t xml:space="preserve"> Given there are no specific advocacy organisations or social media targeting Covid-19 Income Relief Payment recipients, this group </w:t>
      </w:r>
      <w:r w:rsidR="008F1DDC">
        <w:t>was</w:t>
      </w:r>
      <w:r w:rsidR="005C57C8">
        <w:t xml:space="preserve"> more difficult to recruit than main benefit recipients.  </w:t>
      </w:r>
      <w:r w:rsidR="005E37DF">
        <w:t xml:space="preserve">This has led to some </w:t>
      </w:r>
      <w:r w:rsidR="004A083D">
        <w:t xml:space="preserve">limitations </w:t>
      </w:r>
      <w:r w:rsidR="005E37DF">
        <w:t xml:space="preserve">in </w:t>
      </w:r>
      <w:r w:rsidR="004A083D">
        <w:t>the data</w:t>
      </w:r>
      <w:r w:rsidR="005E37DF">
        <w:t xml:space="preserve"> (discussed below)</w:t>
      </w:r>
      <w:r w:rsidR="008F1DDC">
        <w:t>.</w:t>
      </w:r>
      <w:r w:rsidR="004A083D">
        <w:t xml:space="preserve"> </w:t>
      </w:r>
      <w:r w:rsidR="008F1DDC">
        <w:t>T</w:t>
      </w:r>
      <w:r w:rsidR="004A083D">
        <w:t xml:space="preserve">his report </w:t>
      </w:r>
      <w:r w:rsidR="005C57C8">
        <w:t>should be seen as a quick ‘snapshot’ in real time for what</w:t>
      </w:r>
      <w:r w:rsidR="005E37DF">
        <w:t xml:space="preserve"> </w:t>
      </w:r>
      <w:r w:rsidR="004A083D">
        <w:t>was</w:t>
      </w:r>
      <w:r w:rsidR="005C57C8">
        <w:t xml:space="preserve"> happening for some families</w:t>
      </w:r>
      <w:r w:rsidR="005E37DF">
        <w:t>/</w:t>
      </w:r>
      <w:proofErr w:type="spellStart"/>
      <w:r w:rsidR="005C57C8">
        <w:t>whānau</w:t>
      </w:r>
      <w:proofErr w:type="spellEnd"/>
      <w:r w:rsidR="005C57C8">
        <w:t xml:space="preserve"> five</w:t>
      </w:r>
      <w:r w:rsidR="005E37DF">
        <w:t xml:space="preserve"> to </w:t>
      </w:r>
      <w:r w:rsidR="005C57C8">
        <w:t xml:space="preserve">six months after the first “level 4” </w:t>
      </w:r>
      <w:proofErr w:type="spellStart"/>
      <w:r w:rsidR="005C57C8">
        <w:t>rāhui</w:t>
      </w:r>
      <w:proofErr w:type="spellEnd"/>
      <w:r w:rsidR="005C57C8">
        <w:t>/lockdown</w:t>
      </w:r>
      <w:r w:rsidR="005E37DF">
        <w:t xml:space="preserve"> in New Zealand</w:t>
      </w:r>
      <w:r w:rsidR="005C57C8">
        <w:t xml:space="preserve">. </w:t>
      </w:r>
      <w:r w:rsidR="004A083D">
        <w:t>More detailed analysis of participant experiences will be document</w:t>
      </w:r>
      <w:r w:rsidR="008634DD">
        <w:t>ed</w:t>
      </w:r>
      <w:r w:rsidR="004A083D">
        <w:t xml:space="preserve"> through</w:t>
      </w:r>
      <w:r w:rsidR="005C57C8">
        <w:t xml:space="preserve"> in-depth qualitative </w:t>
      </w:r>
      <w:r w:rsidR="004A083D">
        <w:t>interviews wi</w:t>
      </w:r>
      <w:r w:rsidR="005E37DF">
        <w:t>th 15 income support recipients in October/November 2020.</w:t>
      </w:r>
    </w:p>
    <w:p w14:paraId="4D3DAC2F" w14:textId="3E7B54AB" w:rsidR="007A44FE" w:rsidRPr="00B173D0" w:rsidRDefault="007A44FE" w:rsidP="000D7814">
      <w:pPr>
        <w:jc w:val="both"/>
        <w:rPr>
          <w:b/>
          <w:color w:val="0070C0"/>
          <w:sz w:val="28"/>
          <w:szCs w:val="28"/>
        </w:rPr>
      </w:pPr>
      <w:r w:rsidRPr="00B173D0">
        <w:rPr>
          <w:b/>
          <w:color w:val="0070C0"/>
          <w:sz w:val="28"/>
          <w:szCs w:val="28"/>
        </w:rPr>
        <w:t>Survey sample</w:t>
      </w:r>
    </w:p>
    <w:p w14:paraId="1FBA5605" w14:textId="7910128D" w:rsidR="00254CE6" w:rsidRDefault="004A083D" w:rsidP="000D7814">
      <w:pPr>
        <w:jc w:val="both"/>
      </w:pPr>
      <w:r>
        <w:t xml:space="preserve">The survey ran for four weeks and attracted </w:t>
      </w:r>
      <w:r w:rsidRPr="00014F2F">
        <w:t>269 respondents in total</w:t>
      </w:r>
      <w:r>
        <w:t xml:space="preserve">. </w:t>
      </w:r>
      <w:r w:rsidR="00FC3D3E">
        <w:t>Figure</w:t>
      </w:r>
      <w:r>
        <w:t xml:space="preserve"> 1 indicates the distribution of respondents across the different benefit types.</w:t>
      </w:r>
      <w:r w:rsidR="008634DD">
        <w:t xml:space="preserve"> </w:t>
      </w:r>
      <w:r w:rsidR="00E93D56">
        <w:t xml:space="preserve">The low number of </w:t>
      </w:r>
      <w:r w:rsidR="00DF3E90">
        <w:t>Covid-19 Income Relief Payment</w:t>
      </w:r>
      <w:r w:rsidR="00E93D56">
        <w:t xml:space="preserve"> recipients </w:t>
      </w:r>
      <w:r w:rsidR="00881698">
        <w:t>is not entirely surprising, since there were only 24,811 people on this payment in August 2020, compared to over 361,000 main benefit recipients.</w:t>
      </w:r>
      <w:r w:rsidR="00881698">
        <w:rPr>
          <w:rStyle w:val="FootnoteReference"/>
        </w:rPr>
        <w:footnoteReference w:id="4"/>
      </w:r>
      <w:r w:rsidR="00881698">
        <w:t xml:space="preserve"> But t</w:t>
      </w:r>
      <w:r w:rsidR="008634DD">
        <w:t>he small number of respondents receiving the Covid-19 Income Relief Payment means comparisons we make between this group and othe</w:t>
      </w:r>
      <w:r w:rsidR="005E37DF">
        <w:t xml:space="preserve">rs must be treated with caution. </w:t>
      </w:r>
    </w:p>
    <w:p w14:paraId="6A9F4948" w14:textId="33360288" w:rsidR="008634DD" w:rsidRPr="000D7814" w:rsidRDefault="00FC3D3E" w:rsidP="000D7814">
      <w:pPr>
        <w:jc w:val="both"/>
        <w:rPr>
          <w:b/>
        </w:rPr>
      </w:pPr>
      <w:r>
        <w:rPr>
          <w:b/>
        </w:rPr>
        <w:t>Figure</w:t>
      </w:r>
      <w:r w:rsidR="008634DD" w:rsidRPr="000D7814">
        <w:rPr>
          <w:b/>
        </w:rPr>
        <w:t xml:space="preserve"> 1: Respondents by benefit type</w:t>
      </w:r>
    </w:p>
    <w:tbl>
      <w:tblPr>
        <w:tblStyle w:val="GridTable2"/>
        <w:tblW w:w="0" w:type="auto"/>
        <w:tblLook w:val="04A0" w:firstRow="1" w:lastRow="0" w:firstColumn="1" w:lastColumn="0" w:noHBand="0" w:noVBand="1"/>
      </w:tblPr>
      <w:tblGrid>
        <w:gridCol w:w="3005"/>
        <w:gridCol w:w="3005"/>
        <w:gridCol w:w="3006"/>
      </w:tblGrid>
      <w:tr w:rsidR="00254CE6" w14:paraId="2A12C2DC" w14:textId="77777777" w:rsidTr="00CF5C0F">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05" w:type="dxa"/>
          </w:tcPr>
          <w:p w14:paraId="4A82CC31" w14:textId="77777777" w:rsidR="00254CE6" w:rsidRPr="000D7814" w:rsidRDefault="00254CE6" w:rsidP="000D7814">
            <w:pPr>
              <w:jc w:val="both"/>
            </w:pPr>
            <w:r w:rsidRPr="000D7814">
              <w:t>Benefit type</w:t>
            </w:r>
          </w:p>
        </w:tc>
        <w:tc>
          <w:tcPr>
            <w:tcW w:w="3005" w:type="dxa"/>
          </w:tcPr>
          <w:p w14:paraId="16E04D7E" w14:textId="77777777" w:rsidR="00254CE6" w:rsidRPr="000D7814" w:rsidRDefault="00254CE6" w:rsidP="000D7814">
            <w:pPr>
              <w:jc w:val="both"/>
              <w:cnfStyle w:val="100000000000" w:firstRow="1" w:lastRow="0" w:firstColumn="0" w:lastColumn="0" w:oddVBand="0" w:evenVBand="0" w:oddHBand="0" w:evenHBand="0" w:firstRowFirstColumn="0" w:firstRowLastColumn="0" w:lastRowFirstColumn="0" w:lastRowLastColumn="0"/>
            </w:pPr>
            <w:r w:rsidRPr="000D7814">
              <w:t>Number of respondents</w:t>
            </w:r>
          </w:p>
        </w:tc>
        <w:tc>
          <w:tcPr>
            <w:tcW w:w="3006" w:type="dxa"/>
          </w:tcPr>
          <w:p w14:paraId="36099E82" w14:textId="3066AD14" w:rsidR="00254CE6" w:rsidRPr="000D7814" w:rsidRDefault="00881698" w:rsidP="000D7814">
            <w:pPr>
              <w:jc w:val="both"/>
              <w:cnfStyle w:val="100000000000" w:firstRow="1" w:lastRow="0" w:firstColumn="0" w:lastColumn="0" w:oddVBand="0" w:evenVBand="0" w:oddHBand="0" w:evenHBand="0" w:firstRowFirstColumn="0" w:firstRowLastColumn="0" w:lastRowFirstColumn="0" w:lastRowLastColumn="0"/>
            </w:pPr>
            <w:r w:rsidRPr="000D7814">
              <w:t xml:space="preserve">Percentage </w:t>
            </w:r>
            <w:r w:rsidR="00254CE6" w:rsidRPr="000D7814">
              <w:t>of respondents</w:t>
            </w:r>
          </w:p>
        </w:tc>
      </w:tr>
      <w:tr w:rsidR="00254CE6" w14:paraId="36DA5CF4" w14:textId="77777777" w:rsidTr="00CF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CCA3F66" w14:textId="471DBEC4" w:rsidR="00254CE6" w:rsidRPr="000D7814" w:rsidRDefault="00254CE6" w:rsidP="000D7814">
            <w:pPr>
              <w:jc w:val="both"/>
              <w:rPr>
                <w:b w:val="0"/>
              </w:rPr>
            </w:pPr>
            <w:r w:rsidRPr="000D7814">
              <w:rPr>
                <w:b w:val="0"/>
              </w:rPr>
              <w:t xml:space="preserve">Covid-19 Income </w:t>
            </w:r>
            <w:r w:rsidR="00051F26" w:rsidRPr="000D7814">
              <w:rPr>
                <w:b w:val="0"/>
              </w:rPr>
              <w:t xml:space="preserve">Relief Payment </w:t>
            </w:r>
          </w:p>
        </w:tc>
        <w:tc>
          <w:tcPr>
            <w:tcW w:w="3005" w:type="dxa"/>
          </w:tcPr>
          <w:p w14:paraId="65EEFED9" w14:textId="77777777" w:rsidR="00254CE6" w:rsidRPr="006E3B72" w:rsidRDefault="00254CE6" w:rsidP="000D7814">
            <w:pPr>
              <w:jc w:val="both"/>
              <w:cnfStyle w:val="000000100000" w:firstRow="0" w:lastRow="0" w:firstColumn="0" w:lastColumn="0" w:oddVBand="0" w:evenVBand="0" w:oddHBand="1" w:evenHBand="0" w:firstRowFirstColumn="0" w:firstRowLastColumn="0" w:lastRowFirstColumn="0" w:lastRowLastColumn="0"/>
            </w:pPr>
            <w:r>
              <w:t>31</w:t>
            </w:r>
          </w:p>
        </w:tc>
        <w:tc>
          <w:tcPr>
            <w:tcW w:w="3006" w:type="dxa"/>
          </w:tcPr>
          <w:p w14:paraId="1CB3C006" w14:textId="6E0AB39A" w:rsidR="00254CE6" w:rsidRPr="006E3B72" w:rsidRDefault="00254CE6" w:rsidP="000D7814">
            <w:pPr>
              <w:jc w:val="both"/>
              <w:cnfStyle w:val="000000100000" w:firstRow="0" w:lastRow="0" w:firstColumn="0" w:lastColumn="0" w:oddVBand="0" w:evenVBand="0" w:oddHBand="1" w:evenHBand="0" w:firstRowFirstColumn="0" w:firstRowLastColumn="0" w:lastRowFirstColumn="0" w:lastRowLastColumn="0"/>
            </w:pPr>
            <w:r>
              <w:t>1</w:t>
            </w:r>
            <w:r w:rsidR="00881698">
              <w:t>2</w:t>
            </w:r>
          </w:p>
        </w:tc>
      </w:tr>
      <w:tr w:rsidR="00254CE6" w14:paraId="2F51FCF6" w14:textId="77777777" w:rsidTr="00CF5C0F">
        <w:tc>
          <w:tcPr>
            <w:cnfStyle w:val="001000000000" w:firstRow="0" w:lastRow="0" w:firstColumn="1" w:lastColumn="0" w:oddVBand="0" w:evenVBand="0" w:oddHBand="0" w:evenHBand="0" w:firstRowFirstColumn="0" w:firstRowLastColumn="0" w:lastRowFirstColumn="0" w:lastRowLastColumn="0"/>
            <w:tcW w:w="3005" w:type="dxa"/>
          </w:tcPr>
          <w:p w14:paraId="722CCE03" w14:textId="77777777" w:rsidR="00254CE6" w:rsidRPr="000D7814" w:rsidRDefault="00254CE6" w:rsidP="000D7814">
            <w:pPr>
              <w:jc w:val="both"/>
              <w:rPr>
                <w:b w:val="0"/>
              </w:rPr>
            </w:pPr>
            <w:r w:rsidRPr="000D7814">
              <w:rPr>
                <w:b w:val="0"/>
              </w:rPr>
              <w:t>Job Seeker Support</w:t>
            </w:r>
          </w:p>
        </w:tc>
        <w:tc>
          <w:tcPr>
            <w:tcW w:w="3005" w:type="dxa"/>
          </w:tcPr>
          <w:p w14:paraId="3BE82CF8" w14:textId="77777777" w:rsidR="00254CE6" w:rsidRPr="006E3B72" w:rsidRDefault="00254CE6" w:rsidP="000D7814">
            <w:pPr>
              <w:jc w:val="both"/>
              <w:cnfStyle w:val="000000000000" w:firstRow="0" w:lastRow="0" w:firstColumn="0" w:lastColumn="0" w:oddVBand="0" w:evenVBand="0" w:oddHBand="0" w:evenHBand="0" w:firstRowFirstColumn="0" w:firstRowLastColumn="0" w:lastRowFirstColumn="0" w:lastRowLastColumn="0"/>
            </w:pPr>
            <w:r>
              <w:t>87</w:t>
            </w:r>
          </w:p>
        </w:tc>
        <w:tc>
          <w:tcPr>
            <w:tcW w:w="3006" w:type="dxa"/>
          </w:tcPr>
          <w:p w14:paraId="551204E1" w14:textId="2B9904E5" w:rsidR="00254CE6" w:rsidRPr="006E3B72" w:rsidRDefault="00254CE6" w:rsidP="000D7814">
            <w:pPr>
              <w:jc w:val="both"/>
              <w:cnfStyle w:val="000000000000" w:firstRow="0" w:lastRow="0" w:firstColumn="0" w:lastColumn="0" w:oddVBand="0" w:evenVBand="0" w:oddHBand="0" w:evenHBand="0" w:firstRowFirstColumn="0" w:firstRowLastColumn="0" w:lastRowFirstColumn="0" w:lastRowLastColumn="0"/>
            </w:pPr>
            <w:r w:rsidRPr="006E3B72">
              <w:t>3</w:t>
            </w:r>
            <w:r w:rsidR="00881698">
              <w:t>2</w:t>
            </w:r>
          </w:p>
        </w:tc>
      </w:tr>
      <w:tr w:rsidR="00254CE6" w14:paraId="24CE68D6" w14:textId="77777777" w:rsidTr="00CF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7623F4F" w14:textId="77777777" w:rsidR="00254CE6" w:rsidRPr="000D7814" w:rsidRDefault="00254CE6" w:rsidP="000D7814">
            <w:pPr>
              <w:jc w:val="both"/>
              <w:rPr>
                <w:b w:val="0"/>
              </w:rPr>
            </w:pPr>
            <w:r w:rsidRPr="000D7814">
              <w:rPr>
                <w:b w:val="0"/>
              </w:rPr>
              <w:t>Sole Parent Support</w:t>
            </w:r>
          </w:p>
        </w:tc>
        <w:tc>
          <w:tcPr>
            <w:tcW w:w="3005" w:type="dxa"/>
          </w:tcPr>
          <w:p w14:paraId="0F23A0A7" w14:textId="77777777" w:rsidR="00254CE6" w:rsidRPr="006E3B72" w:rsidRDefault="00254CE6" w:rsidP="000D7814">
            <w:pPr>
              <w:jc w:val="both"/>
              <w:cnfStyle w:val="000000100000" w:firstRow="0" w:lastRow="0" w:firstColumn="0" w:lastColumn="0" w:oddVBand="0" w:evenVBand="0" w:oddHBand="1" w:evenHBand="0" w:firstRowFirstColumn="0" w:firstRowLastColumn="0" w:lastRowFirstColumn="0" w:lastRowLastColumn="0"/>
            </w:pPr>
            <w:r>
              <w:t>74</w:t>
            </w:r>
          </w:p>
        </w:tc>
        <w:tc>
          <w:tcPr>
            <w:tcW w:w="3006" w:type="dxa"/>
          </w:tcPr>
          <w:p w14:paraId="64D6F052" w14:textId="285D990A" w:rsidR="00254CE6" w:rsidRPr="006E3B72" w:rsidRDefault="00254CE6" w:rsidP="000D7814">
            <w:pPr>
              <w:jc w:val="both"/>
              <w:cnfStyle w:val="000000100000" w:firstRow="0" w:lastRow="0" w:firstColumn="0" w:lastColumn="0" w:oddVBand="0" w:evenVBand="0" w:oddHBand="1" w:evenHBand="0" w:firstRowFirstColumn="0" w:firstRowLastColumn="0" w:lastRowFirstColumn="0" w:lastRowLastColumn="0"/>
            </w:pPr>
            <w:r w:rsidRPr="006E3B72">
              <w:t>27.5</w:t>
            </w:r>
          </w:p>
        </w:tc>
      </w:tr>
      <w:tr w:rsidR="00254CE6" w14:paraId="60DA7191" w14:textId="77777777" w:rsidTr="00CF5C0F">
        <w:trPr>
          <w:trHeight w:val="310"/>
        </w:trPr>
        <w:tc>
          <w:tcPr>
            <w:cnfStyle w:val="001000000000" w:firstRow="0" w:lastRow="0" w:firstColumn="1" w:lastColumn="0" w:oddVBand="0" w:evenVBand="0" w:oddHBand="0" w:evenHBand="0" w:firstRowFirstColumn="0" w:firstRowLastColumn="0" w:lastRowFirstColumn="0" w:lastRowLastColumn="0"/>
            <w:tcW w:w="3005" w:type="dxa"/>
          </w:tcPr>
          <w:p w14:paraId="1D989490" w14:textId="77777777" w:rsidR="00254CE6" w:rsidRPr="000D7814" w:rsidRDefault="00254CE6" w:rsidP="000D7814">
            <w:pPr>
              <w:jc w:val="both"/>
              <w:rPr>
                <w:b w:val="0"/>
              </w:rPr>
            </w:pPr>
            <w:r w:rsidRPr="000D7814">
              <w:rPr>
                <w:b w:val="0"/>
              </w:rPr>
              <w:t>Supported Living Payment</w:t>
            </w:r>
          </w:p>
        </w:tc>
        <w:tc>
          <w:tcPr>
            <w:tcW w:w="3005" w:type="dxa"/>
          </w:tcPr>
          <w:p w14:paraId="01882259" w14:textId="77777777" w:rsidR="00254CE6" w:rsidRPr="006E3B72" w:rsidRDefault="00254CE6" w:rsidP="000D7814">
            <w:pPr>
              <w:jc w:val="both"/>
              <w:cnfStyle w:val="000000000000" w:firstRow="0" w:lastRow="0" w:firstColumn="0" w:lastColumn="0" w:oddVBand="0" w:evenVBand="0" w:oddHBand="0" w:evenHBand="0" w:firstRowFirstColumn="0" w:firstRowLastColumn="0" w:lastRowFirstColumn="0" w:lastRowLastColumn="0"/>
            </w:pPr>
            <w:r>
              <w:t>76</w:t>
            </w:r>
          </w:p>
        </w:tc>
        <w:tc>
          <w:tcPr>
            <w:tcW w:w="3006" w:type="dxa"/>
          </w:tcPr>
          <w:p w14:paraId="5E9A4F20" w14:textId="29C4D1ED" w:rsidR="00254CE6" w:rsidRPr="006E3B72" w:rsidRDefault="00254CE6" w:rsidP="000D7814">
            <w:pPr>
              <w:jc w:val="both"/>
              <w:cnfStyle w:val="000000000000" w:firstRow="0" w:lastRow="0" w:firstColumn="0" w:lastColumn="0" w:oddVBand="0" w:evenVBand="0" w:oddHBand="0" w:evenHBand="0" w:firstRowFirstColumn="0" w:firstRowLastColumn="0" w:lastRowFirstColumn="0" w:lastRowLastColumn="0"/>
            </w:pPr>
            <w:r w:rsidRPr="006E3B72">
              <w:t>28</w:t>
            </w:r>
          </w:p>
        </w:tc>
      </w:tr>
      <w:tr w:rsidR="00254CE6" w14:paraId="23A42C7D" w14:textId="77777777" w:rsidTr="00CF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7439F0B" w14:textId="77777777" w:rsidR="00254CE6" w:rsidRPr="000D7814" w:rsidRDefault="00254CE6" w:rsidP="000D7814">
            <w:pPr>
              <w:jc w:val="both"/>
              <w:rPr>
                <w:b w:val="0"/>
              </w:rPr>
            </w:pPr>
            <w:r w:rsidRPr="000D7814">
              <w:rPr>
                <w:b w:val="0"/>
              </w:rPr>
              <w:t>Youth Payment</w:t>
            </w:r>
          </w:p>
        </w:tc>
        <w:tc>
          <w:tcPr>
            <w:tcW w:w="3005" w:type="dxa"/>
          </w:tcPr>
          <w:p w14:paraId="38393AE5" w14:textId="77777777" w:rsidR="00254CE6" w:rsidRPr="006E3B72" w:rsidRDefault="00254CE6" w:rsidP="000D7814">
            <w:pPr>
              <w:jc w:val="both"/>
              <w:cnfStyle w:val="000000100000" w:firstRow="0" w:lastRow="0" w:firstColumn="0" w:lastColumn="0" w:oddVBand="0" w:evenVBand="0" w:oddHBand="1" w:evenHBand="0" w:firstRowFirstColumn="0" w:firstRowLastColumn="0" w:lastRowFirstColumn="0" w:lastRowLastColumn="0"/>
            </w:pPr>
            <w:r>
              <w:t>1</w:t>
            </w:r>
          </w:p>
        </w:tc>
        <w:tc>
          <w:tcPr>
            <w:tcW w:w="3006" w:type="dxa"/>
          </w:tcPr>
          <w:p w14:paraId="06952B20" w14:textId="7EB63AE6" w:rsidR="00254CE6" w:rsidRPr="006E3B72" w:rsidRDefault="00254CE6" w:rsidP="000D7814">
            <w:pPr>
              <w:jc w:val="both"/>
              <w:cnfStyle w:val="000000100000" w:firstRow="0" w:lastRow="0" w:firstColumn="0" w:lastColumn="0" w:oddVBand="0" w:evenVBand="0" w:oddHBand="1" w:evenHBand="0" w:firstRowFirstColumn="0" w:firstRowLastColumn="0" w:lastRowFirstColumn="0" w:lastRowLastColumn="0"/>
            </w:pPr>
            <w:r w:rsidRPr="006E3B72">
              <w:t>0.5</w:t>
            </w:r>
          </w:p>
        </w:tc>
      </w:tr>
      <w:tr w:rsidR="007A44FE" w14:paraId="576C50BE" w14:textId="77777777" w:rsidTr="00CF5C0F">
        <w:tc>
          <w:tcPr>
            <w:cnfStyle w:val="001000000000" w:firstRow="0" w:lastRow="0" w:firstColumn="1" w:lastColumn="0" w:oddVBand="0" w:evenVBand="0" w:oddHBand="0" w:evenHBand="0" w:firstRowFirstColumn="0" w:firstRowLastColumn="0" w:lastRowFirstColumn="0" w:lastRowLastColumn="0"/>
            <w:tcW w:w="3005" w:type="dxa"/>
          </w:tcPr>
          <w:p w14:paraId="31B1D7B6" w14:textId="716261D0" w:rsidR="007A44FE" w:rsidRPr="000D7814" w:rsidRDefault="007A44FE" w:rsidP="000D7814">
            <w:pPr>
              <w:jc w:val="both"/>
              <w:rPr>
                <w:b w:val="0"/>
              </w:rPr>
            </w:pPr>
            <w:r w:rsidRPr="000D7814">
              <w:rPr>
                <w:b w:val="0"/>
              </w:rPr>
              <w:t>Young Parent Payment</w:t>
            </w:r>
          </w:p>
        </w:tc>
        <w:tc>
          <w:tcPr>
            <w:tcW w:w="3005" w:type="dxa"/>
          </w:tcPr>
          <w:p w14:paraId="0EAD260E" w14:textId="664F4BC4" w:rsidR="007A44FE" w:rsidRDefault="007A44FE" w:rsidP="000D7814">
            <w:pPr>
              <w:jc w:val="both"/>
              <w:cnfStyle w:val="000000000000" w:firstRow="0" w:lastRow="0" w:firstColumn="0" w:lastColumn="0" w:oddVBand="0" w:evenVBand="0" w:oddHBand="0" w:evenHBand="0" w:firstRowFirstColumn="0" w:firstRowLastColumn="0" w:lastRowFirstColumn="0" w:lastRowLastColumn="0"/>
            </w:pPr>
            <w:r>
              <w:t>0</w:t>
            </w:r>
          </w:p>
        </w:tc>
        <w:tc>
          <w:tcPr>
            <w:tcW w:w="3006" w:type="dxa"/>
          </w:tcPr>
          <w:p w14:paraId="23999EC2" w14:textId="475535E1" w:rsidR="007A44FE" w:rsidRPr="006E3B72" w:rsidRDefault="00881698" w:rsidP="000D7814">
            <w:pPr>
              <w:jc w:val="both"/>
              <w:cnfStyle w:val="000000000000" w:firstRow="0" w:lastRow="0" w:firstColumn="0" w:lastColumn="0" w:oddVBand="0" w:evenVBand="0" w:oddHBand="0" w:evenHBand="0" w:firstRowFirstColumn="0" w:firstRowLastColumn="0" w:lastRowFirstColumn="0" w:lastRowLastColumn="0"/>
            </w:pPr>
            <w:r>
              <w:t>0</w:t>
            </w:r>
          </w:p>
        </w:tc>
      </w:tr>
      <w:tr w:rsidR="00254CE6" w14:paraId="7A51BEA4" w14:textId="77777777" w:rsidTr="00CF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C4B8449" w14:textId="77777777" w:rsidR="00254CE6" w:rsidRPr="00587BCC" w:rsidRDefault="00254CE6" w:rsidP="000D7814">
            <w:pPr>
              <w:jc w:val="both"/>
            </w:pPr>
            <w:r w:rsidRPr="00587BCC">
              <w:t>TOTAL</w:t>
            </w:r>
          </w:p>
        </w:tc>
        <w:tc>
          <w:tcPr>
            <w:tcW w:w="3005" w:type="dxa"/>
          </w:tcPr>
          <w:p w14:paraId="281ECC4C" w14:textId="77777777" w:rsidR="00254CE6" w:rsidRPr="00587BCC" w:rsidRDefault="00254CE6" w:rsidP="000D7814">
            <w:pPr>
              <w:jc w:val="both"/>
              <w:cnfStyle w:val="000000100000" w:firstRow="0" w:lastRow="0" w:firstColumn="0" w:lastColumn="0" w:oddVBand="0" w:evenVBand="0" w:oddHBand="1" w:evenHBand="0" w:firstRowFirstColumn="0" w:firstRowLastColumn="0" w:lastRowFirstColumn="0" w:lastRowLastColumn="0"/>
              <w:rPr>
                <w:b/>
              </w:rPr>
            </w:pPr>
            <w:r w:rsidRPr="00587BCC">
              <w:rPr>
                <w:b/>
              </w:rPr>
              <w:t>269</w:t>
            </w:r>
          </w:p>
        </w:tc>
        <w:tc>
          <w:tcPr>
            <w:tcW w:w="3006" w:type="dxa"/>
          </w:tcPr>
          <w:p w14:paraId="4090491D" w14:textId="2FFE8689" w:rsidR="00254CE6" w:rsidRPr="00587BCC" w:rsidRDefault="00254CE6" w:rsidP="000D7814">
            <w:pPr>
              <w:jc w:val="both"/>
              <w:cnfStyle w:val="000000100000" w:firstRow="0" w:lastRow="0" w:firstColumn="0" w:lastColumn="0" w:oddVBand="0" w:evenVBand="0" w:oddHBand="1" w:evenHBand="0" w:firstRowFirstColumn="0" w:firstRowLastColumn="0" w:lastRowFirstColumn="0" w:lastRowLastColumn="0"/>
              <w:rPr>
                <w:b/>
              </w:rPr>
            </w:pPr>
            <w:r w:rsidRPr="00587BCC">
              <w:rPr>
                <w:b/>
              </w:rPr>
              <w:t>100</w:t>
            </w:r>
          </w:p>
        </w:tc>
      </w:tr>
    </w:tbl>
    <w:p w14:paraId="76F795FC" w14:textId="77777777" w:rsidR="00254CE6" w:rsidRPr="00254CE6" w:rsidRDefault="00254CE6" w:rsidP="00675EFC">
      <w:pPr>
        <w:spacing w:after="0" w:line="240" w:lineRule="auto"/>
        <w:jc w:val="both"/>
      </w:pPr>
    </w:p>
    <w:p w14:paraId="230E6D1F" w14:textId="5B09132B" w:rsidR="005E37DF" w:rsidRPr="00615CDA" w:rsidRDefault="005E37DF" w:rsidP="008F1DDC">
      <w:pPr>
        <w:jc w:val="both"/>
      </w:pPr>
      <w:r>
        <w:t>A quarter (26</w:t>
      </w:r>
      <w:r w:rsidR="00FC3D3E">
        <w:t xml:space="preserve"> percent</w:t>
      </w:r>
      <w:r>
        <w:t xml:space="preserve">) of </w:t>
      </w:r>
      <w:r w:rsidR="00F840A6">
        <w:t xml:space="preserve">all </w:t>
      </w:r>
      <w:r>
        <w:t xml:space="preserve">respondents had been continuously in receipt of a benefit </w:t>
      </w:r>
      <w:r w:rsidR="00E93D56">
        <w:t xml:space="preserve">for over five years </w:t>
      </w:r>
      <w:r>
        <w:t>(even if they engaged in some paid work at the same time), while around the same number (29</w:t>
      </w:r>
      <w:r w:rsidR="00FC3D3E">
        <w:t xml:space="preserve"> percent</w:t>
      </w:r>
      <w:r>
        <w:t>) had been in receipt for six months or less. The remainder (45</w:t>
      </w:r>
      <w:r w:rsidR="00FC3D3E">
        <w:t xml:space="preserve"> percent</w:t>
      </w:r>
      <w:r>
        <w:t xml:space="preserve">) had </w:t>
      </w:r>
      <w:r w:rsidR="00F840A6">
        <w:t>received a benefit for between seven months and five</w:t>
      </w:r>
      <w:r>
        <w:t xml:space="preserve"> years. </w:t>
      </w:r>
      <w:r w:rsidR="00675EFC">
        <w:t xml:space="preserve"> Covid-19 Income Relief Payment recipients – who have only been able to access this benefit since June</w:t>
      </w:r>
      <w:r w:rsidR="00127414">
        <w:t xml:space="preserve"> 2020</w:t>
      </w:r>
      <w:r w:rsidR="00675EFC">
        <w:t xml:space="preserve"> and only for a maximum of 12 weeks – not surprisingly had had </w:t>
      </w:r>
      <w:r w:rsidR="00BE32A8">
        <w:t>less time to experience the benefit system than their main benefit counterparts.</w:t>
      </w:r>
    </w:p>
    <w:p w14:paraId="0E601822" w14:textId="4055DC84" w:rsidR="00675EFC" w:rsidRPr="00675EFC" w:rsidRDefault="007A44FE" w:rsidP="000D7814">
      <w:pPr>
        <w:jc w:val="both"/>
      </w:pPr>
      <w:r>
        <w:t>G</w:t>
      </w:r>
      <w:r w:rsidR="0023787A">
        <w:t xml:space="preserve">iven </w:t>
      </w:r>
      <w:r w:rsidR="00D13A96">
        <w:t xml:space="preserve">the </w:t>
      </w:r>
      <w:r w:rsidR="0023787A">
        <w:t xml:space="preserve">relatively small sample size </w:t>
      </w:r>
      <w:r>
        <w:t>and the way in which the survey was advertised</w:t>
      </w:r>
      <w:r w:rsidR="0023787A">
        <w:t xml:space="preserve">, the demographic makeup of our sample does not </w:t>
      </w:r>
      <w:r w:rsidR="00E93D56">
        <w:t xml:space="preserve">represent </w:t>
      </w:r>
      <w:r w:rsidR="0023787A">
        <w:t xml:space="preserve">the demographic </w:t>
      </w:r>
      <w:r w:rsidR="00127414">
        <w:t>make-</w:t>
      </w:r>
      <w:r w:rsidR="00E93D56">
        <w:t xml:space="preserve">up of </w:t>
      </w:r>
      <w:r w:rsidR="00D13A96">
        <w:t xml:space="preserve">main </w:t>
      </w:r>
      <w:r w:rsidR="0023787A">
        <w:t>benefit and Co</w:t>
      </w:r>
      <w:r w:rsidR="00202B9F">
        <w:t>vid-19 Income Relief Payment</w:t>
      </w:r>
      <w:r w:rsidR="0023787A">
        <w:t xml:space="preserve"> recipients </w:t>
      </w:r>
      <w:r>
        <w:t>as the following discussion indicates</w:t>
      </w:r>
      <w:r w:rsidR="005E37DF">
        <w:t>.</w:t>
      </w:r>
    </w:p>
    <w:p w14:paraId="40CD4854" w14:textId="77777777" w:rsidR="0045728D" w:rsidRDefault="0045728D" w:rsidP="000D7814">
      <w:pPr>
        <w:jc w:val="both"/>
        <w:rPr>
          <w:b/>
          <w:sz w:val="24"/>
          <w:szCs w:val="24"/>
        </w:rPr>
      </w:pPr>
    </w:p>
    <w:p w14:paraId="140851ED" w14:textId="24353846" w:rsidR="00143575" w:rsidRPr="00B173D0" w:rsidRDefault="00143575" w:rsidP="000D7814">
      <w:pPr>
        <w:jc w:val="both"/>
        <w:rPr>
          <w:b/>
          <w:sz w:val="24"/>
          <w:szCs w:val="24"/>
        </w:rPr>
      </w:pPr>
      <w:r w:rsidRPr="00B173D0">
        <w:rPr>
          <w:b/>
          <w:sz w:val="24"/>
          <w:szCs w:val="24"/>
        </w:rPr>
        <w:lastRenderedPageBreak/>
        <w:t xml:space="preserve">Gender </w:t>
      </w:r>
    </w:p>
    <w:p w14:paraId="2D3E3975" w14:textId="1E5CA0E6" w:rsidR="00137F4B" w:rsidRDefault="00AC1BB0" w:rsidP="000D7814">
      <w:pPr>
        <w:jc w:val="both"/>
      </w:pPr>
      <w:r>
        <w:t>The</w:t>
      </w:r>
      <w:r w:rsidR="00137F4B">
        <w:t xml:space="preserve"> majority of respondents (83 percent) identified as female</w:t>
      </w:r>
      <w:r w:rsidR="007A44FE">
        <w:t>;</w:t>
      </w:r>
      <w:r w:rsidR="004302D9">
        <w:t xml:space="preserve"> 14 percent </w:t>
      </w:r>
      <w:r w:rsidR="007A44FE">
        <w:t xml:space="preserve">identified as </w:t>
      </w:r>
      <w:r w:rsidR="004302D9">
        <w:t xml:space="preserve">male, 2 percent </w:t>
      </w:r>
      <w:r w:rsidR="007A44FE">
        <w:t xml:space="preserve">identified as </w:t>
      </w:r>
      <w:r w:rsidR="004302D9">
        <w:t>gender diverse and 1 percent opt</w:t>
      </w:r>
      <w:r w:rsidR="007A44FE">
        <w:t>ed</w:t>
      </w:r>
      <w:r w:rsidR="004302D9">
        <w:t xml:space="preserve"> not to list a gender</w:t>
      </w:r>
      <w:r w:rsidR="00137F4B">
        <w:t>.</w:t>
      </w:r>
      <w:r w:rsidR="0066481B">
        <w:t xml:space="preserve"> There was </w:t>
      </w:r>
      <w:r w:rsidR="007A44FE">
        <w:t xml:space="preserve">relatively </w:t>
      </w:r>
      <w:r w:rsidR="0066481B">
        <w:t xml:space="preserve">little variance in </w:t>
      </w:r>
      <w:r w:rsidR="00D13A96">
        <w:t xml:space="preserve">this </w:t>
      </w:r>
      <w:r w:rsidR="0066481B">
        <w:t xml:space="preserve">gender </w:t>
      </w:r>
      <w:r w:rsidR="00D13A96">
        <w:t xml:space="preserve">profile </w:t>
      </w:r>
      <w:r w:rsidR="0066481B">
        <w:t>across benefit groups.</w:t>
      </w:r>
      <w:r w:rsidR="00137F4B">
        <w:t xml:space="preserve"> </w:t>
      </w:r>
      <w:r w:rsidR="00B54368">
        <w:t xml:space="preserve">Among </w:t>
      </w:r>
      <w:r w:rsidR="00BE32A8">
        <w:t>main</w:t>
      </w:r>
      <w:r w:rsidR="00B54368">
        <w:t xml:space="preserve"> benefits, 76 percent of Job Seeker Support recipients, </w:t>
      </w:r>
      <w:r w:rsidR="00FF248B">
        <w:t xml:space="preserve">84 percent of Supported Living Payment recipients </w:t>
      </w:r>
      <w:r w:rsidR="00BE32A8">
        <w:t xml:space="preserve">and 95 percent of Sole Parent Support recipients </w:t>
      </w:r>
      <w:r>
        <w:t>identified as</w:t>
      </w:r>
      <w:r w:rsidR="00FF248B">
        <w:t xml:space="preserve"> female. </w:t>
      </w:r>
      <w:r w:rsidR="00BE32A8">
        <w:t xml:space="preserve">Across the country, </w:t>
      </w:r>
      <w:r w:rsidR="00E93D56">
        <w:t xml:space="preserve">women </w:t>
      </w:r>
      <w:r w:rsidR="00BE32A8">
        <w:t>made up 54% of main benefit recipients in June 2020</w:t>
      </w:r>
      <w:r w:rsidR="00407921">
        <w:t xml:space="preserve">; </w:t>
      </w:r>
      <w:r w:rsidR="00BE32A8">
        <w:t xml:space="preserve">only Job Seeker Support </w:t>
      </w:r>
      <w:r w:rsidR="00244EC6">
        <w:t xml:space="preserve">is </w:t>
      </w:r>
      <w:r w:rsidR="00407921">
        <w:t xml:space="preserve">received by more men than </w:t>
      </w:r>
      <w:r w:rsidR="00E93D56">
        <w:t>women</w:t>
      </w:r>
      <w:r w:rsidR="00BE32A8">
        <w:t>.</w:t>
      </w:r>
      <w:r w:rsidR="00E35EBD">
        <w:rPr>
          <w:rStyle w:val="FootnoteReference"/>
        </w:rPr>
        <w:footnoteReference w:id="5"/>
      </w:r>
      <w:r w:rsidR="00BE32A8">
        <w:t xml:space="preserve"> </w:t>
      </w:r>
      <w:r w:rsidR="00451C29">
        <w:t>Among</w:t>
      </w:r>
      <w:r w:rsidR="00143575">
        <w:t xml:space="preserve"> </w:t>
      </w:r>
      <w:r w:rsidR="00F744E4">
        <w:t>Covid-19 Income Relief Payment</w:t>
      </w:r>
      <w:r w:rsidR="00451C29">
        <w:t xml:space="preserve"> recipients</w:t>
      </w:r>
      <w:r w:rsidR="00143575">
        <w:t xml:space="preserve">, 70 percent of respondents </w:t>
      </w:r>
      <w:r>
        <w:t>identified as</w:t>
      </w:r>
      <w:r w:rsidR="00143575">
        <w:t xml:space="preserve"> female. </w:t>
      </w:r>
      <w:r w:rsidR="00407921">
        <w:t xml:space="preserve">Early </w:t>
      </w:r>
      <w:r w:rsidR="007A44FE">
        <w:t>analyses have indicated that women are more likely to have lost their jobs due to Covid-19</w:t>
      </w:r>
      <w:r w:rsidR="00D207CC">
        <w:t>.</w:t>
      </w:r>
      <w:r w:rsidR="00186A89">
        <w:rPr>
          <w:rStyle w:val="FootnoteReference"/>
        </w:rPr>
        <w:footnoteReference w:id="6"/>
      </w:r>
      <w:r w:rsidR="00BE32A8">
        <w:t xml:space="preserve">  </w:t>
      </w:r>
    </w:p>
    <w:p w14:paraId="780F1D86" w14:textId="58A49813" w:rsidR="00AF3567" w:rsidRPr="00B173D0" w:rsidRDefault="00AF3567" w:rsidP="000D7814">
      <w:pPr>
        <w:jc w:val="both"/>
        <w:rPr>
          <w:b/>
          <w:sz w:val="24"/>
          <w:szCs w:val="24"/>
        </w:rPr>
      </w:pPr>
      <w:r w:rsidRPr="00B173D0">
        <w:rPr>
          <w:b/>
          <w:sz w:val="24"/>
          <w:szCs w:val="24"/>
        </w:rPr>
        <w:t>Age</w:t>
      </w:r>
      <w:r w:rsidR="006C39BD" w:rsidRPr="00B173D0">
        <w:rPr>
          <w:b/>
          <w:sz w:val="24"/>
          <w:szCs w:val="24"/>
        </w:rPr>
        <w:t xml:space="preserve"> </w:t>
      </w:r>
    </w:p>
    <w:p w14:paraId="3D93665C" w14:textId="7132CC74" w:rsidR="00D13A96" w:rsidRDefault="007A44FE" w:rsidP="000D7814">
      <w:pPr>
        <w:jc w:val="both"/>
      </w:pPr>
      <w:r>
        <w:t>Figure 2 indicates that few</w:t>
      </w:r>
      <w:r w:rsidR="0083322A">
        <w:t xml:space="preserve"> survey respondents were </w:t>
      </w:r>
      <w:r>
        <w:t>aged under 25 years old or over 60 years old.  There was, however, greater variance in age across different benefit types</w:t>
      </w:r>
      <w:r w:rsidR="0018085E">
        <w:t xml:space="preserve"> than there was for gender</w:t>
      </w:r>
      <w:r>
        <w:t xml:space="preserve">. </w:t>
      </w:r>
    </w:p>
    <w:p w14:paraId="40008755" w14:textId="5F5BA095" w:rsidR="005D6D2E" w:rsidRPr="000D7814" w:rsidRDefault="005D6D2E" w:rsidP="000D7814">
      <w:pPr>
        <w:pStyle w:val="Caption"/>
        <w:jc w:val="both"/>
        <w:rPr>
          <w:b/>
          <w:i w:val="0"/>
          <w:color w:val="auto"/>
          <w:sz w:val="22"/>
        </w:rPr>
      </w:pPr>
      <w:r w:rsidRPr="000D7814">
        <w:rPr>
          <w:b/>
          <w:i w:val="0"/>
          <w:color w:val="auto"/>
          <w:sz w:val="22"/>
        </w:rPr>
        <w:t xml:space="preserve">Figure </w:t>
      </w:r>
      <w:r w:rsidRPr="000D7814">
        <w:rPr>
          <w:b/>
          <w:i w:val="0"/>
          <w:color w:val="auto"/>
          <w:sz w:val="22"/>
        </w:rPr>
        <w:fldChar w:fldCharType="begin"/>
      </w:r>
      <w:r w:rsidRPr="000D7814">
        <w:rPr>
          <w:b/>
          <w:i w:val="0"/>
          <w:color w:val="auto"/>
          <w:sz w:val="22"/>
        </w:rPr>
        <w:instrText xml:space="preserve"> SEQ Figure \* ARABIC </w:instrText>
      </w:r>
      <w:r w:rsidRPr="000D7814">
        <w:rPr>
          <w:b/>
          <w:i w:val="0"/>
          <w:color w:val="auto"/>
          <w:sz w:val="22"/>
        </w:rPr>
        <w:fldChar w:fldCharType="separate"/>
      </w:r>
      <w:r w:rsidR="004E48AB">
        <w:rPr>
          <w:b/>
          <w:i w:val="0"/>
          <w:noProof/>
          <w:color w:val="auto"/>
          <w:sz w:val="22"/>
        </w:rPr>
        <w:t>1</w:t>
      </w:r>
      <w:r w:rsidRPr="000D7814">
        <w:rPr>
          <w:b/>
          <w:i w:val="0"/>
          <w:color w:val="auto"/>
          <w:sz w:val="22"/>
        </w:rPr>
        <w:fldChar w:fldCharType="end"/>
      </w:r>
      <w:r w:rsidRPr="000D7814">
        <w:rPr>
          <w:b/>
          <w:i w:val="0"/>
          <w:color w:val="auto"/>
          <w:sz w:val="22"/>
        </w:rPr>
        <w:t xml:space="preserve">: Age distribution of survey </w:t>
      </w:r>
      <w:r w:rsidR="0045728D">
        <w:rPr>
          <w:b/>
          <w:i w:val="0"/>
          <w:color w:val="auto"/>
          <w:sz w:val="22"/>
        </w:rPr>
        <w:t>respond</w:t>
      </w:r>
      <w:r w:rsidR="0045728D" w:rsidRPr="000D7814">
        <w:rPr>
          <w:b/>
          <w:i w:val="0"/>
          <w:color w:val="auto"/>
          <w:sz w:val="22"/>
        </w:rPr>
        <w:t>ents</w:t>
      </w:r>
      <w:r w:rsidRPr="000D7814">
        <w:rPr>
          <w:b/>
          <w:i w:val="0"/>
          <w:color w:val="auto"/>
          <w:sz w:val="22"/>
        </w:rPr>
        <w:t xml:space="preserve"> by benefit type</w:t>
      </w:r>
    </w:p>
    <w:p w14:paraId="2D71C82F" w14:textId="69C38A64" w:rsidR="005D6D2E" w:rsidRPr="0083322A" w:rsidRDefault="00EE5B5E" w:rsidP="000D7814">
      <w:pPr>
        <w:jc w:val="both"/>
      </w:pPr>
      <w:r>
        <w:rPr>
          <w:noProof/>
          <w:lang w:eastAsia="en-NZ"/>
        </w:rPr>
        <w:drawing>
          <wp:inline distT="0" distB="0" distL="0" distR="0" wp14:anchorId="0DA11DB6" wp14:editId="1DC1F889">
            <wp:extent cx="5731510" cy="2461895"/>
            <wp:effectExtent l="0" t="0" r="254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6EDCB4" w14:textId="361AAE4D" w:rsidR="00205B39" w:rsidRPr="00B173D0" w:rsidRDefault="00205B39" w:rsidP="000D7814">
      <w:pPr>
        <w:jc w:val="both"/>
        <w:rPr>
          <w:b/>
          <w:sz w:val="24"/>
          <w:szCs w:val="24"/>
        </w:rPr>
      </w:pPr>
      <w:r w:rsidRPr="00B173D0">
        <w:rPr>
          <w:b/>
          <w:sz w:val="24"/>
          <w:szCs w:val="24"/>
        </w:rPr>
        <w:t>Ethnicity</w:t>
      </w:r>
    </w:p>
    <w:p w14:paraId="5E697F93" w14:textId="1807C31B" w:rsidR="005D6D2E" w:rsidRDefault="00862135" w:rsidP="000D7814">
      <w:pPr>
        <w:jc w:val="both"/>
      </w:pPr>
      <w:r w:rsidRPr="00862135">
        <w:t xml:space="preserve">61 percent </w:t>
      </w:r>
      <w:r>
        <w:t>of respondents identified as New Zealand European/</w:t>
      </w:r>
      <w:proofErr w:type="spellStart"/>
      <w:r>
        <w:t>Pākehā</w:t>
      </w:r>
      <w:proofErr w:type="spellEnd"/>
      <w:r>
        <w:t xml:space="preserve">, while 26 percent identified as Māori, 5 percent as Pasifika, 1 percent as Asian and 19 percent as ‘Other’. </w:t>
      </w:r>
      <w:r w:rsidR="0018085E">
        <w:t>Compared to the distribution of the population reported in 2018 Census data,</w:t>
      </w:r>
      <w:r w:rsidR="00186A89">
        <w:rPr>
          <w:rStyle w:val="FootnoteReference"/>
        </w:rPr>
        <w:footnoteReference w:id="7"/>
      </w:r>
      <w:r w:rsidR="0018085E">
        <w:t xml:space="preserve"> our sample over</w:t>
      </w:r>
      <w:r w:rsidR="00D13A96">
        <w:t>-</w:t>
      </w:r>
      <w:r w:rsidR="0018085E">
        <w:t>represents Māori (</w:t>
      </w:r>
      <w:r w:rsidR="00D13A96">
        <w:t>who mak</w:t>
      </w:r>
      <w:r w:rsidR="0018085E">
        <w:t>e up 16.5</w:t>
      </w:r>
      <w:r w:rsidR="00AE411D">
        <w:t xml:space="preserve"> percent</w:t>
      </w:r>
      <w:r w:rsidR="0018085E">
        <w:t xml:space="preserve"> of the total population) and ‘Other’ (who, when including the Middle Eastern/Latin</w:t>
      </w:r>
      <w:r w:rsidR="00D13A96">
        <w:t xml:space="preserve"> America/African category, make</w:t>
      </w:r>
      <w:r w:rsidR="0018085E">
        <w:t xml:space="preserve"> up only 2.7</w:t>
      </w:r>
      <w:r w:rsidR="00442FF4">
        <w:t xml:space="preserve"> percent</w:t>
      </w:r>
      <w:r w:rsidR="0018085E">
        <w:t xml:space="preserve"> of the population</w:t>
      </w:r>
      <w:r w:rsidR="00186A89">
        <w:t>)</w:t>
      </w:r>
      <w:r w:rsidR="0018085E">
        <w:t>.  New Zealand European/</w:t>
      </w:r>
      <w:proofErr w:type="spellStart"/>
      <w:r w:rsidR="0018085E">
        <w:t>Pākehā</w:t>
      </w:r>
      <w:proofErr w:type="spellEnd"/>
      <w:r w:rsidR="0018085E">
        <w:t xml:space="preserve"> and Pasifika </w:t>
      </w:r>
      <w:r w:rsidR="0045728D">
        <w:t xml:space="preserve">peoples </w:t>
      </w:r>
      <w:r w:rsidR="0018085E">
        <w:t>were under</w:t>
      </w:r>
      <w:r w:rsidR="00D13A96">
        <w:t>-</w:t>
      </w:r>
      <w:r w:rsidR="0018085E">
        <w:t>represented (</w:t>
      </w:r>
      <w:r w:rsidR="0045728D">
        <w:t xml:space="preserve">they make up </w:t>
      </w:r>
      <w:r w:rsidR="0018085E">
        <w:t>70</w:t>
      </w:r>
      <w:r w:rsidR="00442FF4">
        <w:t xml:space="preserve"> percent</w:t>
      </w:r>
      <w:r w:rsidR="0018085E">
        <w:t xml:space="preserve"> and 8</w:t>
      </w:r>
      <w:r w:rsidR="00442FF4">
        <w:t xml:space="preserve"> percent</w:t>
      </w:r>
      <w:r w:rsidR="0018085E">
        <w:t xml:space="preserve"> of the population respectively). </w:t>
      </w:r>
    </w:p>
    <w:p w14:paraId="0B05F829" w14:textId="7CD4B29B" w:rsidR="00A67542" w:rsidRDefault="00E35EBD" w:rsidP="00A67542">
      <w:pPr>
        <w:jc w:val="both"/>
      </w:pPr>
      <w:r>
        <w:rPr>
          <w:rStyle w:val="Hyperlink"/>
          <w:color w:val="auto"/>
          <w:u w:val="none"/>
        </w:rPr>
        <w:t xml:space="preserve">It is significant that so many </w:t>
      </w:r>
      <w:r>
        <w:t>Māori</w:t>
      </w:r>
      <w:r w:rsidRPr="00186A89">
        <w:rPr>
          <w:rStyle w:val="Hyperlink"/>
          <w:color w:val="auto"/>
          <w:u w:val="none"/>
        </w:rPr>
        <w:t xml:space="preserve"> </w:t>
      </w:r>
      <w:r w:rsidR="0045728D">
        <w:rPr>
          <w:rStyle w:val="Hyperlink"/>
          <w:color w:val="auto"/>
          <w:u w:val="none"/>
        </w:rPr>
        <w:t xml:space="preserve">respondents </w:t>
      </w:r>
      <w:r>
        <w:rPr>
          <w:rStyle w:val="Hyperlink"/>
          <w:color w:val="auto"/>
          <w:u w:val="none"/>
        </w:rPr>
        <w:t>took part in our survey, since r</w:t>
      </w:r>
      <w:r w:rsidR="0018085E" w:rsidRPr="00186A89">
        <w:rPr>
          <w:rStyle w:val="Hyperlink"/>
          <w:color w:val="auto"/>
          <w:u w:val="none"/>
        </w:rPr>
        <w:t>ecent reporting</w:t>
      </w:r>
      <w:r w:rsidR="0018085E" w:rsidRPr="00186A89">
        <w:t xml:space="preserve"> </w:t>
      </w:r>
      <w:r w:rsidR="0018085E">
        <w:t xml:space="preserve">has exposed ethnic disparities in the uptake of main benefits versus the </w:t>
      </w:r>
      <w:r w:rsidR="005C42E2">
        <w:t>Covid</w:t>
      </w:r>
      <w:r w:rsidR="00F744E4">
        <w:t>-19</w:t>
      </w:r>
      <w:r w:rsidR="005C42E2">
        <w:t xml:space="preserve"> Income Relief Payment</w:t>
      </w:r>
      <w:r w:rsidR="0018085E">
        <w:t xml:space="preserve">, </w:t>
      </w:r>
      <w:r w:rsidR="0018085E">
        <w:lastRenderedPageBreak/>
        <w:t xml:space="preserve">generating concern about a two-tiered system that is exacerbating ethnic income </w:t>
      </w:r>
      <w:r>
        <w:t>inequalitie</w:t>
      </w:r>
      <w:r w:rsidR="0018085E">
        <w:t>s.</w:t>
      </w:r>
      <w:r w:rsidR="00186A89">
        <w:rPr>
          <w:rStyle w:val="FootnoteReference"/>
        </w:rPr>
        <w:footnoteReference w:id="8"/>
      </w:r>
      <w:r w:rsidR="0018085E">
        <w:t xml:space="preserve"> Ministry of Social Development data released in August suggests that of those on the </w:t>
      </w:r>
      <w:r w:rsidR="005C42E2">
        <w:t>Covid</w:t>
      </w:r>
      <w:r w:rsidR="00F744E4">
        <w:t>-19</w:t>
      </w:r>
      <w:r w:rsidR="005C42E2">
        <w:t xml:space="preserve"> Income Relief Payment</w:t>
      </w:r>
      <w:r w:rsidR="0018085E">
        <w:t>, 4</w:t>
      </w:r>
      <w:r w:rsidR="00AD2D66">
        <w:t>6</w:t>
      </w:r>
      <w:r w:rsidR="0018085E">
        <w:t xml:space="preserve"> percent were New Zealand European/</w:t>
      </w:r>
      <w:proofErr w:type="spellStart"/>
      <w:r w:rsidR="0018085E">
        <w:t>Pākehā</w:t>
      </w:r>
      <w:proofErr w:type="spellEnd"/>
      <w:r w:rsidR="0018085E">
        <w:t xml:space="preserve"> and only 1</w:t>
      </w:r>
      <w:r w:rsidR="00AD2D66">
        <w:t>0</w:t>
      </w:r>
      <w:r w:rsidR="0018085E">
        <w:t xml:space="preserve"> percent were Māori.</w:t>
      </w:r>
      <w:r w:rsidR="00AD2D66">
        <w:rPr>
          <w:rStyle w:val="FootnoteReference"/>
        </w:rPr>
        <w:footnoteReference w:id="9"/>
      </w:r>
      <w:r w:rsidR="0018085E">
        <w:t xml:space="preserve"> By contrast, </w:t>
      </w:r>
      <w:r w:rsidR="00A67542">
        <w:t xml:space="preserve">in June 2020, </w:t>
      </w:r>
      <w:r w:rsidR="0018085E">
        <w:t>Māori and New Zealand European/</w:t>
      </w:r>
      <w:proofErr w:type="spellStart"/>
      <w:r w:rsidR="0018085E">
        <w:t>Pākehā</w:t>
      </w:r>
      <w:proofErr w:type="spellEnd"/>
      <w:r w:rsidR="0018085E">
        <w:t xml:space="preserve"> </w:t>
      </w:r>
      <w:r w:rsidR="00A67542">
        <w:t>constituted roughly 36 percent and 37 percent of all benefi</w:t>
      </w:r>
      <w:r>
        <w:t>t recipients</w:t>
      </w:r>
      <w:r w:rsidR="00A67542">
        <w:t xml:space="preserve"> respectively.</w:t>
      </w:r>
      <w:r w:rsidR="00A67542">
        <w:rPr>
          <w:rStyle w:val="FootnoteReference"/>
        </w:rPr>
        <w:footnoteReference w:id="10"/>
      </w:r>
      <w:r w:rsidR="00A67542">
        <w:t xml:space="preserve"> Māori are even more disproportionately represented</w:t>
      </w:r>
      <w:r>
        <w:t xml:space="preserve"> in some benefits</w:t>
      </w:r>
      <w:r w:rsidR="00A67542">
        <w:t xml:space="preserve">, constituting 47 percent </w:t>
      </w:r>
      <w:r>
        <w:t xml:space="preserve">of Sole Parent Support </w:t>
      </w:r>
      <w:r w:rsidR="00A67542">
        <w:t xml:space="preserve">and 52 percent of </w:t>
      </w:r>
      <w:r>
        <w:t xml:space="preserve">Youth Payment </w:t>
      </w:r>
      <w:r w:rsidR="00A67542">
        <w:t xml:space="preserve">recipients respectively. </w:t>
      </w:r>
      <w:r>
        <w:t xml:space="preserve">Thus, </w:t>
      </w:r>
      <w:r w:rsidR="00922C1F">
        <w:t xml:space="preserve">Māori </w:t>
      </w:r>
      <w:r>
        <w:t xml:space="preserve">are </w:t>
      </w:r>
      <w:r w:rsidR="00C648AA">
        <w:t xml:space="preserve">overall </w:t>
      </w:r>
      <w:r>
        <w:t xml:space="preserve">more likely </w:t>
      </w:r>
      <w:r w:rsidR="00C648AA">
        <w:t>than European/</w:t>
      </w:r>
      <w:proofErr w:type="spellStart"/>
      <w:r w:rsidR="00C648AA">
        <w:t>Pākehā</w:t>
      </w:r>
      <w:proofErr w:type="spellEnd"/>
      <w:r w:rsidR="00C648AA">
        <w:t xml:space="preserve"> </w:t>
      </w:r>
      <w:r>
        <w:t xml:space="preserve">to receive </w:t>
      </w:r>
      <w:r w:rsidR="00C648AA">
        <w:t xml:space="preserve">main </w:t>
      </w:r>
      <w:r>
        <w:t>benefits that are paid at a lower rate than</w:t>
      </w:r>
      <w:r w:rsidR="00C648AA">
        <w:t xml:space="preserve"> the Covid-19 Income Relief Payment.</w:t>
      </w:r>
      <w:r w:rsidR="00743B15">
        <w:t xml:space="preserve"> </w:t>
      </w:r>
    </w:p>
    <w:p w14:paraId="1F9485EE" w14:textId="3A95FA07" w:rsidR="0018085E" w:rsidRDefault="0018085E" w:rsidP="000D7814">
      <w:pPr>
        <w:jc w:val="both"/>
      </w:pPr>
      <w:r>
        <w:t xml:space="preserve">As Figure </w:t>
      </w:r>
      <w:r w:rsidR="009416C2">
        <w:t>3</w:t>
      </w:r>
      <w:r>
        <w:t xml:space="preserve"> indicates, </w:t>
      </w:r>
      <w:r w:rsidR="0018742D">
        <w:t>Māori accounted for 15 percent of Covid-19 Income Support recipients, 22 percent of Job Seeker Support, 26 percent of Sole Parent Support and 6 percent of Supported Living Payment recipients. In contrast,</w:t>
      </w:r>
      <w:r>
        <w:t xml:space="preserve"> 67 percent of Covid-19 Income </w:t>
      </w:r>
      <w:r w:rsidR="007D2CD1">
        <w:t>Relief Payment</w:t>
      </w:r>
      <w:r>
        <w:t xml:space="preserve"> recipients, and 66 percent of Job Seeker Support recipients</w:t>
      </w:r>
      <w:r w:rsidR="006F35AC">
        <w:t xml:space="preserve">, </w:t>
      </w:r>
      <w:r>
        <w:t>86 percent of Supp</w:t>
      </w:r>
      <w:r w:rsidR="00962178">
        <w:t>orted Living Payment recipients</w:t>
      </w:r>
      <w:r>
        <w:t xml:space="preserve"> and 52 percent of Sole Parent Support recipients were New Zealand European/</w:t>
      </w:r>
      <w:proofErr w:type="spellStart"/>
      <w:r>
        <w:t>Pākehā</w:t>
      </w:r>
      <w:proofErr w:type="spellEnd"/>
      <w:r>
        <w:t xml:space="preserve"> </w:t>
      </w:r>
      <w:r w:rsidR="006F35AC">
        <w:t>in our survey.</w:t>
      </w:r>
      <w:r>
        <w:t xml:space="preserve"> </w:t>
      </w:r>
    </w:p>
    <w:p w14:paraId="6773C27F" w14:textId="34E4A973" w:rsidR="00B57EDF" w:rsidRPr="000D7814" w:rsidRDefault="00B57EDF" w:rsidP="000D7814">
      <w:pPr>
        <w:pStyle w:val="Caption"/>
        <w:jc w:val="both"/>
        <w:rPr>
          <w:b/>
          <w:i w:val="0"/>
          <w:color w:val="auto"/>
          <w:sz w:val="22"/>
        </w:rPr>
      </w:pPr>
      <w:r w:rsidRPr="000D7814">
        <w:rPr>
          <w:b/>
          <w:i w:val="0"/>
          <w:color w:val="auto"/>
          <w:sz w:val="22"/>
        </w:rPr>
        <w:t xml:space="preserve">Figure </w:t>
      </w:r>
      <w:r w:rsidR="00442FF4">
        <w:rPr>
          <w:b/>
          <w:i w:val="0"/>
          <w:color w:val="auto"/>
          <w:sz w:val="22"/>
        </w:rPr>
        <w:t>3</w:t>
      </w:r>
      <w:r w:rsidRPr="000D7814">
        <w:rPr>
          <w:b/>
          <w:i w:val="0"/>
          <w:color w:val="auto"/>
          <w:sz w:val="22"/>
        </w:rPr>
        <w:t>: Ethnicity of respondents by benefit type</w:t>
      </w:r>
    </w:p>
    <w:p w14:paraId="7C38766E" w14:textId="3D1CC05E" w:rsidR="005214DF" w:rsidRDefault="00442FF4" w:rsidP="001F4041">
      <w:pPr>
        <w:keepNext/>
        <w:jc w:val="both"/>
        <w:rPr>
          <w:b/>
          <w:sz w:val="24"/>
          <w:szCs w:val="24"/>
        </w:rPr>
      </w:pPr>
      <w:r>
        <w:rPr>
          <w:noProof/>
          <w:lang w:eastAsia="en-NZ"/>
        </w:rPr>
        <w:drawing>
          <wp:inline distT="0" distB="0" distL="0" distR="0" wp14:anchorId="2C46E3B2" wp14:editId="508AD60F">
            <wp:extent cx="5734050" cy="26955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F5C15F" w14:textId="4E95DEF1" w:rsidR="00143575" w:rsidRPr="00B173D0" w:rsidRDefault="00143575" w:rsidP="000D7814">
      <w:pPr>
        <w:jc w:val="both"/>
        <w:rPr>
          <w:b/>
          <w:sz w:val="24"/>
          <w:szCs w:val="24"/>
        </w:rPr>
      </w:pPr>
      <w:r w:rsidRPr="00B173D0">
        <w:rPr>
          <w:b/>
          <w:sz w:val="24"/>
          <w:szCs w:val="24"/>
        </w:rPr>
        <w:t xml:space="preserve">Location </w:t>
      </w:r>
    </w:p>
    <w:p w14:paraId="316006E7" w14:textId="77777777" w:rsidR="00EB4D33" w:rsidRDefault="006F35AC" w:rsidP="000D7814">
      <w:pPr>
        <w:jc w:val="both"/>
      </w:pPr>
      <w:r>
        <w:t>Although participants from across the country took part, t</w:t>
      </w:r>
      <w:r w:rsidR="00143575">
        <w:t xml:space="preserve">he majority </w:t>
      </w:r>
      <w:r>
        <w:t xml:space="preserve">(64 percent) </w:t>
      </w:r>
      <w:r w:rsidR="00143575">
        <w:t xml:space="preserve">of respondents </w:t>
      </w:r>
      <w:r>
        <w:t>lived in our largest urban regions</w:t>
      </w:r>
      <w:r w:rsidR="00143575">
        <w:t xml:space="preserve"> </w:t>
      </w:r>
      <w:r>
        <w:t>(</w:t>
      </w:r>
      <w:r w:rsidR="00005768">
        <w:t>Auckland, Wellington and Canterbury</w:t>
      </w:r>
      <w:r>
        <w:t>). Almost one third of participants (31</w:t>
      </w:r>
      <w:r w:rsidR="005645F7">
        <w:t xml:space="preserve"> percent</w:t>
      </w:r>
      <w:r>
        <w:t xml:space="preserve">) lived in Auckland, which is not surprising given </w:t>
      </w:r>
      <w:r w:rsidR="0018742D">
        <w:t xml:space="preserve">most </w:t>
      </w:r>
      <w:r>
        <w:t xml:space="preserve">of the organisations advertising the survey </w:t>
      </w:r>
      <w:r w:rsidR="007D2333">
        <w:t xml:space="preserve">are </w:t>
      </w:r>
      <w:r>
        <w:t xml:space="preserve">based there. Survey respondents from rural and regional areas with some of the highest levels of unemployment were under-represented. </w:t>
      </w:r>
    </w:p>
    <w:p w14:paraId="0F5FFBB2" w14:textId="4BF5A203" w:rsidR="008634DD" w:rsidRPr="00EB4D33" w:rsidRDefault="008634DD" w:rsidP="000D7814">
      <w:pPr>
        <w:jc w:val="both"/>
      </w:pPr>
      <w:r w:rsidRPr="00B173D0">
        <w:rPr>
          <w:b/>
          <w:color w:val="0070C0"/>
          <w:sz w:val="28"/>
        </w:rPr>
        <w:lastRenderedPageBreak/>
        <w:t>Findings</w:t>
      </w:r>
      <w:r w:rsidR="00F21504" w:rsidRPr="00B173D0">
        <w:rPr>
          <w:b/>
          <w:color w:val="0070C0"/>
          <w:sz w:val="28"/>
        </w:rPr>
        <w:t xml:space="preserve">: How did different types of income support recipients </w:t>
      </w:r>
      <w:r w:rsidR="008F2F39" w:rsidRPr="00B173D0">
        <w:rPr>
          <w:b/>
          <w:color w:val="0070C0"/>
          <w:sz w:val="28"/>
        </w:rPr>
        <w:t xml:space="preserve">fare during </w:t>
      </w:r>
      <w:r w:rsidR="00F21504" w:rsidRPr="00B173D0">
        <w:rPr>
          <w:b/>
          <w:color w:val="0070C0"/>
          <w:sz w:val="28"/>
        </w:rPr>
        <w:t>the Covid-19 lockdown and its aftermath?</w:t>
      </w:r>
    </w:p>
    <w:p w14:paraId="6EF34A9D" w14:textId="5A087910" w:rsidR="00F21504" w:rsidRPr="000D7814" w:rsidRDefault="00F21504" w:rsidP="000D7814">
      <w:pPr>
        <w:jc w:val="both"/>
      </w:pPr>
      <w:r w:rsidRPr="000D7814">
        <w:t xml:space="preserve">This section first </w:t>
      </w:r>
      <w:r w:rsidR="002311E1">
        <w:t xml:space="preserve">compares responses to </w:t>
      </w:r>
      <w:r w:rsidRPr="000D7814">
        <w:t xml:space="preserve">questions </w:t>
      </w:r>
      <w:r w:rsidR="0018742D">
        <w:t>asked of</w:t>
      </w:r>
      <w:r w:rsidRPr="000D7814">
        <w:t xml:space="preserve"> </w:t>
      </w:r>
      <w:r w:rsidR="002311E1">
        <w:t xml:space="preserve">both </w:t>
      </w:r>
      <w:r w:rsidRPr="000D7814">
        <w:t>main benefit recipients and Covid-19 Income Relief Payment recipients</w:t>
      </w:r>
      <w:r w:rsidR="0018742D">
        <w:t>. Then</w:t>
      </w:r>
      <w:r w:rsidRPr="000D7814">
        <w:t xml:space="preserve"> </w:t>
      </w:r>
      <w:r w:rsidR="0018742D">
        <w:t>it</w:t>
      </w:r>
      <w:r w:rsidR="002311E1">
        <w:t xml:space="preserve"> turns to </w:t>
      </w:r>
      <w:r w:rsidRPr="000D7814">
        <w:t>responses</w:t>
      </w:r>
      <w:r w:rsidR="002311E1" w:rsidRPr="002311E1">
        <w:t xml:space="preserve"> </w:t>
      </w:r>
      <w:r w:rsidR="00D13A96">
        <w:t xml:space="preserve">to questions that were </w:t>
      </w:r>
      <w:r w:rsidR="002311E1" w:rsidRPr="002311E1">
        <w:t>specific to each of these groups</w:t>
      </w:r>
      <w:r w:rsidRPr="000D7814">
        <w:t>.</w:t>
      </w:r>
    </w:p>
    <w:p w14:paraId="275AD81E" w14:textId="5D02CB4C" w:rsidR="002311E1" w:rsidRPr="00B76BEF" w:rsidRDefault="002311E1" w:rsidP="000D7814">
      <w:pPr>
        <w:jc w:val="both"/>
        <w:rPr>
          <w:b/>
          <w:sz w:val="28"/>
          <w:szCs w:val="28"/>
        </w:rPr>
      </w:pPr>
      <w:r w:rsidRPr="00B76BEF">
        <w:rPr>
          <w:b/>
          <w:sz w:val="28"/>
          <w:szCs w:val="28"/>
        </w:rPr>
        <w:t xml:space="preserve">Comparing </w:t>
      </w:r>
      <w:r w:rsidR="003262FD" w:rsidRPr="00B76BEF">
        <w:rPr>
          <w:b/>
          <w:sz w:val="28"/>
          <w:szCs w:val="28"/>
        </w:rPr>
        <w:t>experiences: M</w:t>
      </w:r>
      <w:r w:rsidRPr="00B76BEF">
        <w:rPr>
          <w:b/>
          <w:sz w:val="28"/>
          <w:szCs w:val="28"/>
        </w:rPr>
        <w:t xml:space="preserve">ain benefit </w:t>
      </w:r>
      <w:r w:rsidR="003262FD" w:rsidRPr="00B76BEF">
        <w:rPr>
          <w:b/>
          <w:sz w:val="28"/>
          <w:szCs w:val="28"/>
        </w:rPr>
        <w:t xml:space="preserve">vs </w:t>
      </w:r>
      <w:r w:rsidRPr="00B76BEF">
        <w:rPr>
          <w:b/>
          <w:sz w:val="28"/>
          <w:szCs w:val="28"/>
        </w:rPr>
        <w:t>Covid-19 Income Relief Payment</w:t>
      </w:r>
    </w:p>
    <w:p w14:paraId="6321B576" w14:textId="6FC703F7" w:rsidR="002311E1" w:rsidRPr="00B76BEF" w:rsidRDefault="002311E1" w:rsidP="000D7814">
      <w:pPr>
        <w:jc w:val="both"/>
        <w:rPr>
          <w:b/>
          <w:i/>
          <w:sz w:val="24"/>
          <w:szCs w:val="24"/>
        </w:rPr>
      </w:pPr>
      <w:r w:rsidRPr="00B76BEF">
        <w:rPr>
          <w:b/>
          <w:i/>
          <w:sz w:val="24"/>
          <w:szCs w:val="24"/>
        </w:rPr>
        <w:t xml:space="preserve">Covid-19 </w:t>
      </w:r>
      <w:r w:rsidR="00962178">
        <w:rPr>
          <w:b/>
          <w:i/>
          <w:sz w:val="24"/>
          <w:szCs w:val="24"/>
        </w:rPr>
        <w:t>has had a d</w:t>
      </w:r>
      <w:r w:rsidR="00962178" w:rsidRPr="00B76BEF">
        <w:rPr>
          <w:b/>
          <w:i/>
          <w:sz w:val="24"/>
          <w:szCs w:val="24"/>
        </w:rPr>
        <w:t xml:space="preserve">ramatic impact </w:t>
      </w:r>
      <w:r w:rsidRPr="00B76BEF">
        <w:rPr>
          <w:b/>
          <w:i/>
          <w:sz w:val="24"/>
          <w:szCs w:val="24"/>
        </w:rPr>
        <w:t>on personal incomes</w:t>
      </w:r>
    </w:p>
    <w:p w14:paraId="78F325CA" w14:textId="6F2ABB3B" w:rsidR="00EE0A3F" w:rsidRDefault="002311E1" w:rsidP="000D7814">
      <w:pPr>
        <w:jc w:val="both"/>
      </w:pPr>
      <w:r>
        <w:t>A quarter of all respondents (</w:t>
      </w:r>
      <w:r w:rsidR="00C648AA">
        <w:t>26</w:t>
      </w:r>
      <w:r>
        <w:t xml:space="preserve"> percent) stated that their current total personal income (after tax) was significantly lower than before the March 2020 lockdown. A further </w:t>
      </w:r>
      <w:r w:rsidR="00C648AA">
        <w:t>6</w:t>
      </w:r>
      <w:r>
        <w:t xml:space="preserve"> percent described their income as ‘slightly lower’. </w:t>
      </w:r>
    </w:p>
    <w:p w14:paraId="6FC06478" w14:textId="0A6C0373" w:rsidR="0018742D" w:rsidRDefault="002311E1" w:rsidP="0018742D">
      <w:pPr>
        <w:jc w:val="both"/>
      </w:pPr>
      <w:r>
        <w:t xml:space="preserve">Not surprisingly, drops in income were particularly significant for those on the </w:t>
      </w:r>
      <w:r w:rsidR="00375FA2">
        <w:t>Covid-19 Income Relief Payment</w:t>
      </w:r>
      <w:r>
        <w:t xml:space="preserve">. Figure </w:t>
      </w:r>
      <w:r w:rsidR="009416C2">
        <w:t>4</w:t>
      </w:r>
      <w:r>
        <w:t xml:space="preserve"> indicates that 81</w:t>
      </w:r>
      <w:r w:rsidR="00C648AA">
        <w:t xml:space="preserve"> </w:t>
      </w:r>
      <w:r>
        <w:t>percent of this group said their income was significantly lower, with a further 12.5 percent ranking their income as slightly lower</w:t>
      </w:r>
      <w:r w:rsidR="00514D53">
        <w:t>.</w:t>
      </w:r>
      <w:r w:rsidR="0018742D">
        <w:t xml:space="preserve"> The</w:t>
      </w:r>
      <w:r w:rsidR="0018742D" w:rsidRPr="000D7814">
        <w:t xml:space="preserve"> majority </w:t>
      </w:r>
      <w:r w:rsidR="0018742D">
        <w:t>of main benefit recipients reported that</w:t>
      </w:r>
      <w:r w:rsidR="0018742D" w:rsidRPr="000D7814">
        <w:t xml:space="preserve"> their income had stayed ‘much the same’ </w:t>
      </w:r>
      <w:r w:rsidR="0018742D">
        <w:t xml:space="preserve">since prior to the lockdown </w:t>
      </w:r>
      <w:r w:rsidR="0018742D" w:rsidRPr="000D7814">
        <w:t xml:space="preserve">(45 percent of all core benefit recipients). </w:t>
      </w:r>
      <w:r w:rsidR="0018742D">
        <w:t xml:space="preserve">28 percent reported an increase in income, with 7 percent reporting that their income was ‘significantly higher’ while 21 percent said their income was ‘slightly higher’. By contrast, 34 percent reported that their income was ‘slightly’ or ‘significantly’ lower (5 percent and 29 percent respectively). </w:t>
      </w:r>
    </w:p>
    <w:p w14:paraId="09117F92" w14:textId="432CA561" w:rsidR="006116D1" w:rsidRDefault="002311E1" w:rsidP="000D7814">
      <w:pPr>
        <w:pStyle w:val="Caption"/>
        <w:jc w:val="both"/>
        <w:rPr>
          <w:b/>
          <w:i w:val="0"/>
          <w:color w:val="auto"/>
          <w:sz w:val="22"/>
        </w:rPr>
      </w:pPr>
      <w:r w:rsidRPr="000D7814">
        <w:rPr>
          <w:b/>
          <w:i w:val="0"/>
          <w:color w:val="auto"/>
          <w:sz w:val="22"/>
        </w:rPr>
        <w:t xml:space="preserve">Figure </w:t>
      </w:r>
      <w:r w:rsidR="00442FF4">
        <w:rPr>
          <w:b/>
          <w:i w:val="0"/>
          <w:color w:val="auto"/>
          <w:sz w:val="22"/>
        </w:rPr>
        <w:t>4</w:t>
      </w:r>
      <w:r w:rsidRPr="000D7814">
        <w:rPr>
          <w:b/>
          <w:i w:val="0"/>
          <w:color w:val="auto"/>
          <w:sz w:val="22"/>
        </w:rPr>
        <w:t>: Change in total personal income (after tax) following March 2020 lockdown, by income support type</w:t>
      </w:r>
    </w:p>
    <w:p w14:paraId="682EED7C" w14:textId="50F2B333" w:rsidR="002311E1" w:rsidRDefault="006116D1" w:rsidP="006116D1">
      <w:pPr>
        <w:pStyle w:val="Caption"/>
        <w:jc w:val="both"/>
      </w:pPr>
      <w:r>
        <w:rPr>
          <w:noProof/>
          <w:lang w:eastAsia="en-NZ"/>
        </w:rPr>
        <w:drawing>
          <wp:inline distT="0" distB="0" distL="0" distR="0" wp14:anchorId="142C65FC" wp14:editId="4FF34862">
            <wp:extent cx="5695950" cy="2905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5989AF" w14:textId="1381D7EB" w:rsidR="002311E1" w:rsidRDefault="0018742D" w:rsidP="000D7814">
      <w:pPr>
        <w:jc w:val="both"/>
      </w:pPr>
      <w:r>
        <w:t>Figure 5</w:t>
      </w:r>
      <w:r w:rsidR="00442FF4">
        <w:t xml:space="preserve"> </w:t>
      </w:r>
      <w:r w:rsidR="002311E1">
        <w:t xml:space="preserve">provides more detail about the scale of </w:t>
      </w:r>
      <w:r w:rsidR="00D13A96">
        <w:t>the declining</w:t>
      </w:r>
      <w:r w:rsidR="002311E1">
        <w:t xml:space="preserve"> income</w:t>
      </w:r>
      <w:r w:rsidR="00D13A96">
        <w:t>s</w:t>
      </w:r>
      <w:r w:rsidR="002311E1">
        <w:t xml:space="preserve"> experienced by </w:t>
      </w:r>
      <w:r w:rsidR="002311E1" w:rsidRPr="00D908C9">
        <w:t>Covid-19 Income Relief Payment recipients</w:t>
      </w:r>
      <w:r w:rsidR="002311E1">
        <w:t xml:space="preserve">. This helps to explain </w:t>
      </w:r>
      <w:r w:rsidR="00D13A96">
        <w:t>later</w:t>
      </w:r>
      <w:r w:rsidR="002311E1">
        <w:t xml:space="preserve"> findings indicating significant levels of financial worry and mental stress associated with dealing with accessing income support.</w:t>
      </w:r>
    </w:p>
    <w:p w14:paraId="03AFE164" w14:textId="77777777" w:rsidR="0018742D" w:rsidRDefault="0018742D" w:rsidP="0018742D">
      <w:pPr>
        <w:jc w:val="both"/>
      </w:pPr>
    </w:p>
    <w:p w14:paraId="7BCDB460" w14:textId="77777777" w:rsidR="001F4041" w:rsidRPr="00D908C9" w:rsidRDefault="001F4041" w:rsidP="0018742D">
      <w:pPr>
        <w:jc w:val="both"/>
      </w:pPr>
    </w:p>
    <w:p w14:paraId="6503DE08" w14:textId="60B53FB5" w:rsidR="002311E1" w:rsidRPr="000D7814" w:rsidRDefault="00442FF4" w:rsidP="000D7814">
      <w:pPr>
        <w:jc w:val="both"/>
        <w:rPr>
          <w:b/>
        </w:rPr>
      </w:pPr>
      <w:r>
        <w:rPr>
          <w:b/>
        </w:rPr>
        <w:lastRenderedPageBreak/>
        <w:t>Figure 5</w:t>
      </w:r>
      <w:r w:rsidR="002311E1" w:rsidRPr="000D7814">
        <w:rPr>
          <w:b/>
        </w:rPr>
        <w:t>: Loss in personal income since receiving the Covid-19 Income Relief Payment</w:t>
      </w:r>
    </w:p>
    <w:tbl>
      <w:tblPr>
        <w:tblStyle w:val="GridTable2"/>
        <w:tblW w:w="0" w:type="auto"/>
        <w:tblLook w:val="04A0" w:firstRow="1" w:lastRow="0" w:firstColumn="1" w:lastColumn="0" w:noHBand="0" w:noVBand="1"/>
      </w:tblPr>
      <w:tblGrid>
        <w:gridCol w:w="4508"/>
        <w:gridCol w:w="4508"/>
      </w:tblGrid>
      <w:tr w:rsidR="002311E1" w14:paraId="7B9998A8" w14:textId="77777777" w:rsidTr="005E37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069C2A1" w14:textId="77777777" w:rsidR="002311E1" w:rsidRDefault="002311E1" w:rsidP="000D7814">
            <w:pPr>
              <w:jc w:val="both"/>
            </w:pPr>
            <w:r>
              <w:t>Total personal income (after tax) per week immediately before losing most recent job</w:t>
            </w:r>
          </w:p>
        </w:tc>
        <w:tc>
          <w:tcPr>
            <w:tcW w:w="4508" w:type="dxa"/>
          </w:tcPr>
          <w:p w14:paraId="545C7FA4" w14:textId="77777777" w:rsidR="002311E1" w:rsidRDefault="002311E1" w:rsidP="000D7814">
            <w:pPr>
              <w:jc w:val="both"/>
              <w:cnfStyle w:val="100000000000" w:firstRow="1" w:lastRow="0" w:firstColumn="0" w:lastColumn="0" w:oddVBand="0" w:evenVBand="0" w:oddHBand="0" w:evenHBand="0" w:firstRowFirstColumn="0" w:firstRowLastColumn="0" w:lastRowFirstColumn="0" w:lastRowLastColumn="0"/>
            </w:pPr>
            <w:r>
              <w:t>Percentage of Covid-19 Income Relief recipients</w:t>
            </w:r>
          </w:p>
        </w:tc>
      </w:tr>
      <w:tr w:rsidR="002311E1" w14:paraId="2FFC1BFF" w14:textId="77777777" w:rsidTr="005E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825C51" w14:textId="77777777" w:rsidR="002311E1" w:rsidRPr="000D7814" w:rsidRDefault="002311E1" w:rsidP="000D7814">
            <w:pPr>
              <w:jc w:val="both"/>
              <w:rPr>
                <w:b w:val="0"/>
              </w:rPr>
            </w:pPr>
            <w:r w:rsidRPr="000D7814">
              <w:rPr>
                <w:b w:val="0"/>
              </w:rPr>
              <w:t>$0-300</w:t>
            </w:r>
          </w:p>
        </w:tc>
        <w:tc>
          <w:tcPr>
            <w:tcW w:w="4508" w:type="dxa"/>
          </w:tcPr>
          <w:p w14:paraId="7A1C6FDB" w14:textId="12418D1D" w:rsidR="002311E1" w:rsidRDefault="00881698" w:rsidP="000D7814">
            <w:pPr>
              <w:jc w:val="both"/>
              <w:cnfStyle w:val="000000100000" w:firstRow="0" w:lastRow="0" w:firstColumn="0" w:lastColumn="0" w:oddVBand="0" w:evenVBand="0" w:oddHBand="1" w:evenHBand="0" w:firstRowFirstColumn="0" w:firstRowLastColumn="0" w:lastRowFirstColumn="0" w:lastRowLastColumn="0"/>
            </w:pPr>
            <w:r>
              <w:t>0</w:t>
            </w:r>
          </w:p>
        </w:tc>
      </w:tr>
      <w:tr w:rsidR="002311E1" w14:paraId="0E37779F" w14:textId="77777777" w:rsidTr="005E37DF">
        <w:tc>
          <w:tcPr>
            <w:cnfStyle w:val="001000000000" w:firstRow="0" w:lastRow="0" w:firstColumn="1" w:lastColumn="0" w:oddVBand="0" w:evenVBand="0" w:oddHBand="0" w:evenHBand="0" w:firstRowFirstColumn="0" w:firstRowLastColumn="0" w:lastRowFirstColumn="0" w:lastRowLastColumn="0"/>
            <w:tcW w:w="4508" w:type="dxa"/>
          </w:tcPr>
          <w:p w14:paraId="75CACDCA" w14:textId="77777777" w:rsidR="002311E1" w:rsidRPr="000D7814" w:rsidRDefault="002311E1" w:rsidP="000D7814">
            <w:pPr>
              <w:jc w:val="both"/>
              <w:rPr>
                <w:b w:val="0"/>
              </w:rPr>
            </w:pPr>
            <w:r w:rsidRPr="000D7814">
              <w:rPr>
                <w:b w:val="0"/>
              </w:rPr>
              <w:t>$301-600</w:t>
            </w:r>
          </w:p>
        </w:tc>
        <w:tc>
          <w:tcPr>
            <w:tcW w:w="4508" w:type="dxa"/>
          </w:tcPr>
          <w:p w14:paraId="0045BB84" w14:textId="18624267" w:rsidR="002311E1" w:rsidRDefault="00881698" w:rsidP="000D7814">
            <w:pPr>
              <w:jc w:val="both"/>
              <w:cnfStyle w:val="000000000000" w:firstRow="0" w:lastRow="0" w:firstColumn="0" w:lastColumn="0" w:oddVBand="0" w:evenVBand="0" w:oddHBand="0" w:evenHBand="0" w:firstRowFirstColumn="0" w:firstRowLastColumn="0" w:lastRowFirstColumn="0" w:lastRowLastColumn="0"/>
            </w:pPr>
            <w:r>
              <w:t>15</w:t>
            </w:r>
          </w:p>
        </w:tc>
      </w:tr>
      <w:tr w:rsidR="002311E1" w14:paraId="0FB092A4" w14:textId="77777777" w:rsidTr="005E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F4B8E1" w14:textId="77777777" w:rsidR="002311E1" w:rsidRPr="000D7814" w:rsidRDefault="002311E1" w:rsidP="000D7814">
            <w:pPr>
              <w:jc w:val="both"/>
              <w:rPr>
                <w:b w:val="0"/>
              </w:rPr>
            </w:pPr>
            <w:r w:rsidRPr="000D7814">
              <w:rPr>
                <w:b w:val="0"/>
              </w:rPr>
              <w:t>$601-900</w:t>
            </w:r>
          </w:p>
        </w:tc>
        <w:tc>
          <w:tcPr>
            <w:tcW w:w="4508" w:type="dxa"/>
          </w:tcPr>
          <w:p w14:paraId="47652E5D" w14:textId="53B43478" w:rsidR="002311E1" w:rsidRDefault="00881698" w:rsidP="000D7814">
            <w:pPr>
              <w:jc w:val="both"/>
              <w:cnfStyle w:val="000000100000" w:firstRow="0" w:lastRow="0" w:firstColumn="0" w:lastColumn="0" w:oddVBand="0" w:evenVBand="0" w:oddHBand="1" w:evenHBand="0" w:firstRowFirstColumn="0" w:firstRowLastColumn="0" w:lastRowFirstColumn="0" w:lastRowLastColumn="0"/>
            </w:pPr>
            <w:r>
              <w:t>44</w:t>
            </w:r>
          </w:p>
        </w:tc>
      </w:tr>
      <w:tr w:rsidR="002311E1" w14:paraId="61C01CEB" w14:textId="77777777" w:rsidTr="005E37DF">
        <w:tc>
          <w:tcPr>
            <w:cnfStyle w:val="001000000000" w:firstRow="0" w:lastRow="0" w:firstColumn="1" w:lastColumn="0" w:oddVBand="0" w:evenVBand="0" w:oddHBand="0" w:evenHBand="0" w:firstRowFirstColumn="0" w:firstRowLastColumn="0" w:lastRowFirstColumn="0" w:lastRowLastColumn="0"/>
            <w:tcW w:w="4508" w:type="dxa"/>
          </w:tcPr>
          <w:p w14:paraId="03F66178" w14:textId="77777777" w:rsidR="002311E1" w:rsidRPr="000D7814" w:rsidRDefault="002311E1" w:rsidP="000D7814">
            <w:pPr>
              <w:jc w:val="both"/>
              <w:rPr>
                <w:b w:val="0"/>
              </w:rPr>
            </w:pPr>
            <w:r w:rsidRPr="000D7814">
              <w:rPr>
                <w:b w:val="0"/>
              </w:rPr>
              <w:t>$901-1200</w:t>
            </w:r>
          </w:p>
        </w:tc>
        <w:tc>
          <w:tcPr>
            <w:tcW w:w="4508" w:type="dxa"/>
          </w:tcPr>
          <w:p w14:paraId="1E05DB70" w14:textId="7AC22BFC" w:rsidR="002311E1" w:rsidRDefault="00881698" w:rsidP="000D7814">
            <w:pPr>
              <w:jc w:val="both"/>
              <w:cnfStyle w:val="000000000000" w:firstRow="0" w:lastRow="0" w:firstColumn="0" w:lastColumn="0" w:oddVBand="0" w:evenVBand="0" w:oddHBand="0" w:evenHBand="0" w:firstRowFirstColumn="0" w:firstRowLastColumn="0" w:lastRowFirstColumn="0" w:lastRowLastColumn="0"/>
            </w:pPr>
            <w:r>
              <w:t>15</w:t>
            </w:r>
          </w:p>
        </w:tc>
      </w:tr>
      <w:tr w:rsidR="002311E1" w14:paraId="00EA837B" w14:textId="77777777" w:rsidTr="005E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2225D48" w14:textId="77777777" w:rsidR="002311E1" w:rsidRPr="000D7814" w:rsidRDefault="002311E1" w:rsidP="000D7814">
            <w:pPr>
              <w:jc w:val="both"/>
              <w:rPr>
                <w:b w:val="0"/>
              </w:rPr>
            </w:pPr>
            <w:r w:rsidRPr="000D7814">
              <w:rPr>
                <w:b w:val="0"/>
              </w:rPr>
              <w:t>$1200+</w:t>
            </w:r>
          </w:p>
        </w:tc>
        <w:tc>
          <w:tcPr>
            <w:tcW w:w="4508" w:type="dxa"/>
          </w:tcPr>
          <w:p w14:paraId="1B615AF1" w14:textId="29D4D722" w:rsidR="002311E1" w:rsidRDefault="00881698" w:rsidP="000D7814">
            <w:pPr>
              <w:jc w:val="both"/>
              <w:cnfStyle w:val="000000100000" w:firstRow="0" w:lastRow="0" w:firstColumn="0" w:lastColumn="0" w:oddVBand="0" w:evenVBand="0" w:oddHBand="1" w:evenHBand="0" w:firstRowFirstColumn="0" w:firstRowLastColumn="0" w:lastRowFirstColumn="0" w:lastRowLastColumn="0"/>
            </w:pPr>
            <w:r>
              <w:t>26</w:t>
            </w:r>
          </w:p>
        </w:tc>
      </w:tr>
    </w:tbl>
    <w:p w14:paraId="43153262" w14:textId="77777777" w:rsidR="00D13A96" w:rsidRDefault="00D13A96" w:rsidP="003B525D">
      <w:pPr>
        <w:spacing w:after="0"/>
        <w:jc w:val="both"/>
      </w:pPr>
    </w:p>
    <w:p w14:paraId="51593A94" w14:textId="1AC3EB82" w:rsidR="00D13A96" w:rsidRDefault="007D2333" w:rsidP="000D7814">
      <w:pPr>
        <w:jc w:val="both"/>
      </w:pPr>
      <w:r>
        <w:t>M</w:t>
      </w:r>
      <w:r w:rsidR="002311E1" w:rsidRPr="00014F2F">
        <w:t xml:space="preserve">any of the respondents </w:t>
      </w:r>
      <w:r>
        <w:t xml:space="preserve">reported </w:t>
      </w:r>
      <w:r w:rsidR="002311E1" w:rsidRPr="0018742D">
        <w:rPr>
          <w:i/>
        </w:rPr>
        <w:t xml:space="preserve">already </w:t>
      </w:r>
      <w:r w:rsidR="002311E1" w:rsidRPr="00E9754D">
        <w:t>access</w:t>
      </w:r>
      <w:r w:rsidRPr="00E9754D">
        <w:t>ing</w:t>
      </w:r>
      <w:r w:rsidR="002311E1" w:rsidRPr="00E9754D">
        <w:t xml:space="preserve"> supplementary sources of financial support</w:t>
      </w:r>
      <w:r w:rsidR="002311E1">
        <w:t>, such as Accommodation Supplement (32</w:t>
      </w:r>
      <w:r w:rsidR="00B43686">
        <w:t xml:space="preserve"> percent</w:t>
      </w:r>
      <w:r w:rsidR="002311E1">
        <w:t xml:space="preserve"> of respondents), </w:t>
      </w:r>
      <w:r>
        <w:t xml:space="preserve">Working </w:t>
      </w:r>
      <w:proofErr w:type="gramStart"/>
      <w:r>
        <w:t>For</w:t>
      </w:r>
      <w:proofErr w:type="gramEnd"/>
      <w:r>
        <w:t xml:space="preserve"> Families Tax Credits </w:t>
      </w:r>
      <w:r w:rsidR="002311E1">
        <w:t>(20</w:t>
      </w:r>
      <w:r w:rsidR="00B43686">
        <w:t xml:space="preserve"> percent</w:t>
      </w:r>
      <w:r w:rsidR="002311E1">
        <w:t>), repayable Work and Income grants (10</w:t>
      </w:r>
      <w:r w:rsidR="00B43686">
        <w:t xml:space="preserve"> percent</w:t>
      </w:r>
      <w:r w:rsidR="002311E1">
        <w:t>) and Special Needs Grants (10</w:t>
      </w:r>
      <w:r w:rsidR="00B43686">
        <w:t xml:space="preserve"> percent</w:t>
      </w:r>
      <w:r w:rsidR="002311E1">
        <w:t xml:space="preserve">).  The latter is particularly notable; these </w:t>
      </w:r>
      <w:r w:rsidR="00D13A96">
        <w:t xml:space="preserve">non-recoverable </w:t>
      </w:r>
      <w:r w:rsidR="002311E1">
        <w:t>grants can be requested to cover essential costs such as food, petrol or emergency expenses and</w:t>
      </w:r>
      <w:r w:rsidR="00E9754D">
        <w:t>,</w:t>
      </w:r>
      <w:r w:rsidR="002311E1">
        <w:t xml:space="preserve"> of those who had had such a grant, 20</w:t>
      </w:r>
      <w:r w:rsidR="00B43686">
        <w:t xml:space="preserve"> percent</w:t>
      </w:r>
      <w:r w:rsidR="002311E1">
        <w:t xml:space="preserve"> had done so only once</w:t>
      </w:r>
      <w:r w:rsidR="00D13A96">
        <w:t xml:space="preserve"> since the Covid-19 lockdown</w:t>
      </w:r>
      <w:r w:rsidR="002311E1">
        <w:t>. 38</w:t>
      </w:r>
      <w:r w:rsidR="00B43686">
        <w:t xml:space="preserve"> percent</w:t>
      </w:r>
      <w:r w:rsidR="002311E1">
        <w:t xml:space="preserve"> had needed to do so 2-3 times, 30</w:t>
      </w:r>
      <w:r w:rsidR="00B43686">
        <w:t xml:space="preserve"> percent</w:t>
      </w:r>
      <w:r w:rsidR="002311E1">
        <w:t xml:space="preserve"> had accessed one 4-5 times and 8</w:t>
      </w:r>
      <w:r w:rsidR="00B43686">
        <w:t xml:space="preserve"> percent</w:t>
      </w:r>
      <w:r w:rsidR="00E9754D">
        <w:t xml:space="preserve"> had accessed one six</w:t>
      </w:r>
      <w:r w:rsidR="002311E1">
        <w:t xml:space="preserve"> or more times. This was the case even when more than one adult was contributing to the household income each week.  </w:t>
      </w:r>
    </w:p>
    <w:p w14:paraId="24FDCA02" w14:textId="4A18F709" w:rsidR="00291FB8" w:rsidRPr="00090CEF" w:rsidRDefault="002311E1" w:rsidP="000D7814">
      <w:pPr>
        <w:jc w:val="both"/>
      </w:pPr>
      <w:r>
        <w:t xml:space="preserve">These findings suggest that the base rate of income support, particularly for main benefits, is inadequate to meet the needs of many households in the wake of the pandemic.  </w:t>
      </w:r>
      <w:r w:rsidR="007D2333">
        <w:t>S</w:t>
      </w:r>
      <w:r>
        <w:t>ome households were also accessing the Covid-19 wage subsidy, rent reductions from landlords and</w:t>
      </w:r>
      <w:r w:rsidR="007D2333">
        <w:t>/or</w:t>
      </w:r>
      <w:r>
        <w:t xml:space="preserve"> redundancy payments, yet need was still significant overall.</w:t>
      </w:r>
    </w:p>
    <w:p w14:paraId="032A8EA2" w14:textId="34391847" w:rsidR="002311E1" w:rsidRPr="00B76BEF" w:rsidRDefault="002311E1" w:rsidP="000D7814">
      <w:pPr>
        <w:jc w:val="both"/>
        <w:rPr>
          <w:b/>
          <w:i/>
          <w:sz w:val="24"/>
          <w:szCs w:val="24"/>
        </w:rPr>
      </w:pPr>
      <w:r w:rsidRPr="00B76BEF">
        <w:rPr>
          <w:b/>
          <w:i/>
          <w:sz w:val="24"/>
          <w:szCs w:val="24"/>
        </w:rPr>
        <w:t>Effect of household income on ability to meet costs</w:t>
      </w:r>
    </w:p>
    <w:p w14:paraId="1A54D145" w14:textId="77777777" w:rsidR="00E9754D" w:rsidRDefault="002311E1" w:rsidP="000D7814">
      <w:pPr>
        <w:jc w:val="both"/>
      </w:pPr>
      <w:r>
        <w:t xml:space="preserve">Despite more Covid-19 Income </w:t>
      </w:r>
      <w:r w:rsidR="00D13A96">
        <w:t xml:space="preserve">Relief </w:t>
      </w:r>
      <w:r>
        <w:t>recipients reporting they had a significantly or slightly lower income than prior to the March 2020 lockdown, this group was more likely to be able to meet household costs than main benefit recipients. 96 percent of main benefit rec</w:t>
      </w:r>
      <w:r w:rsidR="00E9754D">
        <w:t>ipients</w:t>
      </w:r>
      <w:r>
        <w:t xml:space="preserve"> and 78 percent of Covid-19 Income Support recipients reported that they were unable to meet one or more of the following costs in the last 6 months due to a lack of money</w:t>
      </w:r>
      <w:r w:rsidR="00E9754D">
        <w:t xml:space="preserve">. </w:t>
      </w:r>
    </w:p>
    <w:p w14:paraId="12AE7D99" w14:textId="6B83391E" w:rsidR="002311E1" w:rsidRDefault="00E9754D" w:rsidP="000D7814">
      <w:pPr>
        <w:jc w:val="both"/>
      </w:pPr>
      <w:r>
        <w:t>Figure 6 shows the types of costs respondents were struggling to meet.</w:t>
      </w:r>
      <w:r w:rsidR="003F7237">
        <w:t xml:space="preserve"> </w:t>
      </w:r>
      <w:r>
        <w:t xml:space="preserve"> </w:t>
      </w:r>
      <w:r w:rsidRPr="00E9754D">
        <w:t xml:space="preserve">It is significant that 91 percent indicated housing costs were going unmet, given the importance of basic shelter to wellbeing and given so many respondents were living in households with children. But food, clothing, medical and transport costs were also commonly reported as being unable to be met. These findings are supported by growing evidence of increasing demand for foodbanks and other social support services due to inadequate incomes.   Social relationships are crucial to our wellbeing, so it is also concerning that so many respondents had reduced capacity to socialise or contribute to their family or </w:t>
      </w:r>
      <w:proofErr w:type="spellStart"/>
      <w:r w:rsidRPr="00E9754D">
        <w:t>whānau</w:t>
      </w:r>
      <w:proofErr w:type="spellEnd"/>
      <w:r w:rsidRPr="00E9754D">
        <w:t>/</w:t>
      </w:r>
      <w:proofErr w:type="spellStart"/>
      <w:r w:rsidRPr="00E9754D">
        <w:t>hapū</w:t>
      </w:r>
      <w:proofErr w:type="spellEnd"/>
      <w:r w:rsidRPr="00E9754D">
        <w:t>/iwi in the past six months.</w:t>
      </w:r>
    </w:p>
    <w:p w14:paraId="590F06B6" w14:textId="39C5E284" w:rsidR="00B64D69" w:rsidRPr="00B64D69" w:rsidRDefault="00442FF4" w:rsidP="00643123">
      <w:pPr>
        <w:pStyle w:val="Caption"/>
        <w:keepNext/>
        <w:jc w:val="both"/>
        <w:rPr>
          <w:b/>
          <w:i w:val="0"/>
          <w:color w:val="auto"/>
          <w:sz w:val="22"/>
        </w:rPr>
      </w:pPr>
      <w:r>
        <w:rPr>
          <w:b/>
          <w:i w:val="0"/>
          <w:color w:val="auto"/>
          <w:sz w:val="22"/>
        </w:rPr>
        <w:t>Figure 6</w:t>
      </w:r>
      <w:r w:rsidR="00B64D69" w:rsidRPr="00B64D69">
        <w:rPr>
          <w:b/>
          <w:i w:val="0"/>
          <w:color w:val="auto"/>
          <w:sz w:val="22"/>
        </w:rPr>
        <w:t>: Percentage of all respondents unable to meet various basic household costs in the last 6 months due to a lack of money</w:t>
      </w:r>
    </w:p>
    <w:tbl>
      <w:tblPr>
        <w:tblStyle w:val="PlainTable1"/>
        <w:tblW w:w="0" w:type="auto"/>
        <w:tblLook w:val="04A0" w:firstRow="1" w:lastRow="0" w:firstColumn="1" w:lastColumn="0" w:noHBand="0" w:noVBand="1"/>
      </w:tblPr>
      <w:tblGrid>
        <w:gridCol w:w="6799"/>
        <w:gridCol w:w="2217"/>
      </w:tblGrid>
      <w:tr w:rsidR="00B64D69" w14:paraId="5C5C845B" w14:textId="77777777" w:rsidTr="000D7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64934A2" w14:textId="3F866A9F" w:rsidR="00B64D69" w:rsidRPr="00D91D3A" w:rsidRDefault="00B64D69" w:rsidP="00B64D69">
            <w:pPr>
              <w:jc w:val="both"/>
            </w:pPr>
            <w:r w:rsidRPr="00D91D3A">
              <w:t>Expense</w:t>
            </w:r>
          </w:p>
        </w:tc>
        <w:tc>
          <w:tcPr>
            <w:tcW w:w="2217" w:type="dxa"/>
          </w:tcPr>
          <w:p w14:paraId="6174E405" w14:textId="6577B7D1" w:rsidR="00B64D69" w:rsidRPr="00D91D3A" w:rsidRDefault="00B64D69" w:rsidP="00B64D69">
            <w:pPr>
              <w:jc w:val="both"/>
              <w:cnfStyle w:val="100000000000" w:firstRow="1" w:lastRow="0" w:firstColumn="0" w:lastColumn="0" w:oddVBand="0" w:evenVBand="0" w:oddHBand="0" w:evenHBand="0" w:firstRowFirstColumn="0" w:firstRowLastColumn="0" w:lastRowFirstColumn="0" w:lastRowLastColumn="0"/>
            </w:pPr>
            <w:r w:rsidRPr="00D91D3A">
              <w:t>Percentage of all respondents unable to meet this cost:</w:t>
            </w:r>
          </w:p>
        </w:tc>
      </w:tr>
      <w:tr w:rsidR="00B64D69" w14:paraId="02718D53"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44E9084" w14:textId="7849EC26" w:rsidR="00B64D69" w:rsidRPr="0018742D" w:rsidRDefault="00B64D69" w:rsidP="00B64D69">
            <w:pPr>
              <w:jc w:val="both"/>
              <w:rPr>
                <w:b w:val="0"/>
              </w:rPr>
            </w:pPr>
            <w:r w:rsidRPr="0018742D">
              <w:rPr>
                <w:b w:val="0"/>
              </w:rPr>
              <w:t>Buy groceries and other food</w:t>
            </w:r>
          </w:p>
        </w:tc>
        <w:tc>
          <w:tcPr>
            <w:tcW w:w="2217" w:type="dxa"/>
          </w:tcPr>
          <w:p w14:paraId="350B02A7" w14:textId="3ABB2D09" w:rsidR="00B64D69" w:rsidRDefault="00B64D69" w:rsidP="00B64D69">
            <w:pPr>
              <w:jc w:val="both"/>
              <w:cnfStyle w:val="000000100000" w:firstRow="0" w:lastRow="0" w:firstColumn="0" w:lastColumn="0" w:oddVBand="0" w:evenVBand="0" w:oddHBand="1" w:evenHBand="0" w:firstRowFirstColumn="0" w:firstRowLastColumn="0" w:lastRowFirstColumn="0" w:lastRowLastColumn="0"/>
            </w:pPr>
            <w:r>
              <w:t>65</w:t>
            </w:r>
          </w:p>
        </w:tc>
      </w:tr>
      <w:tr w:rsidR="00B64D69" w14:paraId="4FC9C374" w14:textId="77777777" w:rsidTr="000D7814">
        <w:tc>
          <w:tcPr>
            <w:cnfStyle w:val="001000000000" w:firstRow="0" w:lastRow="0" w:firstColumn="1" w:lastColumn="0" w:oddVBand="0" w:evenVBand="0" w:oddHBand="0" w:evenHBand="0" w:firstRowFirstColumn="0" w:firstRowLastColumn="0" w:lastRowFirstColumn="0" w:lastRowLastColumn="0"/>
            <w:tcW w:w="6799" w:type="dxa"/>
          </w:tcPr>
          <w:p w14:paraId="594755A9" w14:textId="35CC74D2" w:rsidR="00B64D69" w:rsidRPr="0018742D" w:rsidRDefault="00B64D69" w:rsidP="00B64D69">
            <w:pPr>
              <w:jc w:val="both"/>
              <w:rPr>
                <w:b w:val="0"/>
              </w:rPr>
            </w:pPr>
            <w:r w:rsidRPr="0018742D">
              <w:rPr>
                <w:b w:val="0"/>
              </w:rPr>
              <w:t>Pay for petrol or other transport costs</w:t>
            </w:r>
          </w:p>
        </w:tc>
        <w:tc>
          <w:tcPr>
            <w:tcW w:w="2217" w:type="dxa"/>
          </w:tcPr>
          <w:p w14:paraId="20AE0A31" w14:textId="39BB9673" w:rsidR="00B64D69" w:rsidRDefault="00B64D69" w:rsidP="00B64D69">
            <w:pPr>
              <w:jc w:val="both"/>
              <w:cnfStyle w:val="000000000000" w:firstRow="0" w:lastRow="0" w:firstColumn="0" w:lastColumn="0" w:oddVBand="0" w:evenVBand="0" w:oddHBand="0" w:evenHBand="0" w:firstRowFirstColumn="0" w:firstRowLastColumn="0" w:lastRowFirstColumn="0" w:lastRowLastColumn="0"/>
            </w:pPr>
            <w:r>
              <w:t>54</w:t>
            </w:r>
          </w:p>
        </w:tc>
      </w:tr>
      <w:tr w:rsidR="00B64D69" w14:paraId="6A3ED201"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A5C2830" w14:textId="052F2450" w:rsidR="00B64D69" w:rsidRPr="0018742D" w:rsidRDefault="00B64D69" w:rsidP="00B64D69">
            <w:pPr>
              <w:jc w:val="both"/>
              <w:rPr>
                <w:b w:val="0"/>
              </w:rPr>
            </w:pPr>
            <w:r w:rsidRPr="0018742D">
              <w:rPr>
                <w:b w:val="0"/>
              </w:rPr>
              <w:t>Pay rent/mortgage</w:t>
            </w:r>
          </w:p>
        </w:tc>
        <w:tc>
          <w:tcPr>
            <w:tcW w:w="2217" w:type="dxa"/>
          </w:tcPr>
          <w:p w14:paraId="0C7E7442" w14:textId="6C878DFF" w:rsidR="00B64D69" w:rsidRDefault="00B64D69" w:rsidP="00B64D69">
            <w:pPr>
              <w:jc w:val="both"/>
              <w:cnfStyle w:val="000000100000" w:firstRow="0" w:lastRow="0" w:firstColumn="0" w:lastColumn="0" w:oddVBand="0" w:evenVBand="0" w:oddHBand="1" w:evenHBand="0" w:firstRowFirstColumn="0" w:firstRowLastColumn="0" w:lastRowFirstColumn="0" w:lastRowLastColumn="0"/>
            </w:pPr>
            <w:r>
              <w:t>91</w:t>
            </w:r>
          </w:p>
        </w:tc>
      </w:tr>
      <w:tr w:rsidR="00B64D69" w14:paraId="3D2FD1E6" w14:textId="77777777" w:rsidTr="000D7814">
        <w:tc>
          <w:tcPr>
            <w:cnfStyle w:val="001000000000" w:firstRow="0" w:lastRow="0" w:firstColumn="1" w:lastColumn="0" w:oddVBand="0" w:evenVBand="0" w:oddHBand="0" w:evenHBand="0" w:firstRowFirstColumn="0" w:firstRowLastColumn="0" w:lastRowFirstColumn="0" w:lastRowLastColumn="0"/>
            <w:tcW w:w="6799" w:type="dxa"/>
          </w:tcPr>
          <w:p w14:paraId="070B5BE4" w14:textId="7A5A0DD8" w:rsidR="00B64D69" w:rsidRPr="0018742D" w:rsidRDefault="00B64D69" w:rsidP="00B64D69">
            <w:pPr>
              <w:jc w:val="both"/>
              <w:rPr>
                <w:b w:val="0"/>
              </w:rPr>
            </w:pPr>
            <w:r w:rsidRPr="0018742D">
              <w:rPr>
                <w:b w:val="0"/>
              </w:rPr>
              <w:t>Pay for utilities such as electricity/gas, phone</w:t>
            </w:r>
          </w:p>
        </w:tc>
        <w:tc>
          <w:tcPr>
            <w:tcW w:w="2217" w:type="dxa"/>
          </w:tcPr>
          <w:p w14:paraId="59D0E00A" w14:textId="275F4FC6" w:rsidR="00B64D69" w:rsidRDefault="00B64D69" w:rsidP="00B64D69">
            <w:pPr>
              <w:jc w:val="both"/>
              <w:cnfStyle w:val="000000000000" w:firstRow="0" w:lastRow="0" w:firstColumn="0" w:lastColumn="0" w:oddVBand="0" w:evenVBand="0" w:oddHBand="0" w:evenHBand="0" w:firstRowFirstColumn="0" w:firstRowLastColumn="0" w:lastRowFirstColumn="0" w:lastRowLastColumn="0"/>
            </w:pPr>
            <w:r>
              <w:t>39</w:t>
            </w:r>
          </w:p>
        </w:tc>
      </w:tr>
      <w:tr w:rsidR="00B64D69" w14:paraId="0EEB8525"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6E943E77" w14:textId="52C67B36" w:rsidR="00B64D69" w:rsidRPr="0018742D" w:rsidRDefault="00B64D69" w:rsidP="00B64D69">
            <w:pPr>
              <w:jc w:val="both"/>
              <w:rPr>
                <w:b w:val="0"/>
              </w:rPr>
            </w:pPr>
            <w:r w:rsidRPr="0018742D">
              <w:rPr>
                <w:b w:val="0"/>
              </w:rPr>
              <w:lastRenderedPageBreak/>
              <w:t xml:space="preserve">Pay existing debts (e.g. car payments </w:t>
            </w:r>
            <w:proofErr w:type="spellStart"/>
            <w:r w:rsidRPr="0018742D">
              <w:rPr>
                <w:b w:val="0"/>
              </w:rPr>
              <w:t>etc</w:t>
            </w:r>
            <w:proofErr w:type="spellEnd"/>
            <w:r w:rsidRPr="0018742D">
              <w:rPr>
                <w:b w:val="0"/>
              </w:rPr>
              <w:t>)</w:t>
            </w:r>
          </w:p>
        </w:tc>
        <w:tc>
          <w:tcPr>
            <w:tcW w:w="2217" w:type="dxa"/>
          </w:tcPr>
          <w:p w14:paraId="482D5A3C" w14:textId="0E841435" w:rsidR="00B64D69" w:rsidRDefault="00B64D69" w:rsidP="00B64D69">
            <w:pPr>
              <w:jc w:val="both"/>
              <w:cnfStyle w:val="000000100000" w:firstRow="0" w:lastRow="0" w:firstColumn="0" w:lastColumn="0" w:oddVBand="0" w:evenVBand="0" w:oddHBand="1" w:evenHBand="0" w:firstRowFirstColumn="0" w:firstRowLastColumn="0" w:lastRowFirstColumn="0" w:lastRowLastColumn="0"/>
            </w:pPr>
            <w:r>
              <w:t>45</w:t>
            </w:r>
          </w:p>
        </w:tc>
      </w:tr>
      <w:tr w:rsidR="00B64D69" w14:paraId="73C477B1" w14:textId="77777777" w:rsidTr="000D7814">
        <w:tc>
          <w:tcPr>
            <w:cnfStyle w:val="001000000000" w:firstRow="0" w:lastRow="0" w:firstColumn="1" w:lastColumn="0" w:oddVBand="0" w:evenVBand="0" w:oddHBand="0" w:evenHBand="0" w:firstRowFirstColumn="0" w:firstRowLastColumn="0" w:lastRowFirstColumn="0" w:lastRowLastColumn="0"/>
            <w:tcW w:w="6799" w:type="dxa"/>
          </w:tcPr>
          <w:p w14:paraId="7C5F8BA5" w14:textId="4495362E" w:rsidR="00B64D69" w:rsidRPr="0018742D" w:rsidRDefault="00B64D69" w:rsidP="00B64D69">
            <w:pPr>
              <w:jc w:val="both"/>
              <w:rPr>
                <w:b w:val="0"/>
              </w:rPr>
            </w:pPr>
            <w:r w:rsidRPr="0018742D">
              <w:rPr>
                <w:b w:val="0"/>
              </w:rPr>
              <w:t xml:space="preserve">Buy necessary clothes, shoes </w:t>
            </w:r>
            <w:proofErr w:type="spellStart"/>
            <w:r w:rsidRPr="0018742D">
              <w:rPr>
                <w:b w:val="0"/>
              </w:rPr>
              <w:t>etc</w:t>
            </w:r>
            <w:proofErr w:type="spellEnd"/>
          </w:p>
        </w:tc>
        <w:tc>
          <w:tcPr>
            <w:tcW w:w="2217" w:type="dxa"/>
          </w:tcPr>
          <w:p w14:paraId="787D2369" w14:textId="7C07EE59" w:rsidR="00B64D69" w:rsidRDefault="00B64D69" w:rsidP="00B64D69">
            <w:pPr>
              <w:jc w:val="both"/>
              <w:cnfStyle w:val="000000000000" w:firstRow="0" w:lastRow="0" w:firstColumn="0" w:lastColumn="0" w:oddVBand="0" w:evenVBand="0" w:oddHBand="0" w:evenHBand="0" w:firstRowFirstColumn="0" w:firstRowLastColumn="0" w:lastRowFirstColumn="0" w:lastRowLastColumn="0"/>
            </w:pPr>
            <w:r>
              <w:t>75</w:t>
            </w:r>
          </w:p>
        </w:tc>
      </w:tr>
      <w:tr w:rsidR="00B64D69" w14:paraId="7F0F79DB"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330A794" w14:textId="12C129BD" w:rsidR="00B64D69" w:rsidRPr="0018742D" w:rsidRDefault="00B64D69" w:rsidP="00B64D69">
            <w:pPr>
              <w:jc w:val="both"/>
              <w:rPr>
                <w:b w:val="0"/>
              </w:rPr>
            </w:pPr>
            <w:r w:rsidRPr="0018742D">
              <w:rPr>
                <w:b w:val="0"/>
              </w:rPr>
              <w:t xml:space="preserve">Pay for medical costs (e.g. visiting a doctor, hospital, dentist </w:t>
            </w:r>
            <w:proofErr w:type="spellStart"/>
            <w:r w:rsidRPr="0018742D">
              <w:rPr>
                <w:b w:val="0"/>
              </w:rPr>
              <w:t>etc</w:t>
            </w:r>
            <w:proofErr w:type="spellEnd"/>
            <w:r w:rsidRPr="0018742D">
              <w:rPr>
                <w:b w:val="0"/>
              </w:rPr>
              <w:t>)</w:t>
            </w:r>
          </w:p>
        </w:tc>
        <w:tc>
          <w:tcPr>
            <w:tcW w:w="2217" w:type="dxa"/>
          </w:tcPr>
          <w:p w14:paraId="0C99B05C" w14:textId="574FB5E8" w:rsidR="00B64D69" w:rsidRDefault="00B64D69" w:rsidP="00B64D69">
            <w:pPr>
              <w:jc w:val="both"/>
              <w:cnfStyle w:val="000000100000" w:firstRow="0" w:lastRow="0" w:firstColumn="0" w:lastColumn="0" w:oddVBand="0" w:evenVBand="0" w:oddHBand="1" w:evenHBand="0" w:firstRowFirstColumn="0" w:firstRowLastColumn="0" w:lastRowFirstColumn="0" w:lastRowLastColumn="0"/>
            </w:pPr>
            <w:r>
              <w:t>60</w:t>
            </w:r>
          </w:p>
        </w:tc>
      </w:tr>
      <w:tr w:rsidR="00B64D69" w14:paraId="08636A48" w14:textId="77777777" w:rsidTr="000D7814">
        <w:tc>
          <w:tcPr>
            <w:cnfStyle w:val="001000000000" w:firstRow="0" w:lastRow="0" w:firstColumn="1" w:lastColumn="0" w:oddVBand="0" w:evenVBand="0" w:oddHBand="0" w:evenHBand="0" w:firstRowFirstColumn="0" w:firstRowLastColumn="0" w:lastRowFirstColumn="0" w:lastRowLastColumn="0"/>
            <w:tcW w:w="6799" w:type="dxa"/>
          </w:tcPr>
          <w:p w14:paraId="73190896" w14:textId="489C3C24" w:rsidR="00B64D69" w:rsidRPr="0018742D" w:rsidRDefault="00B64D69" w:rsidP="00B64D69">
            <w:pPr>
              <w:jc w:val="both"/>
              <w:rPr>
                <w:b w:val="0"/>
              </w:rPr>
            </w:pPr>
            <w:r w:rsidRPr="0018742D">
              <w:rPr>
                <w:b w:val="0"/>
              </w:rPr>
              <w:t>Pay for a child’s school costs (e.g. lunches, school trips, stationery etc.)</w:t>
            </w:r>
          </w:p>
        </w:tc>
        <w:tc>
          <w:tcPr>
            <w:tcW w:w="2217" w:type="dxa"/>
          </w:tcPr>
          <w:p w14:paraId="226B45D9" w14:textId="28025C93" w:rsidR="00B64D69" w:rsidRDefault="00B64D69" w:rsidP="00B64D69">
            <w:pPr>
              <w:jc w:val="both"/>
              <w:cnfStyle w:val="000000000000" w:firstRow="0" w:lastRow="0" w:firstColumn="0" w:lastColumn="0" w:oddVBand="0" w:evenVBand="0" w:oddHBand="0" w:evenHBand="0" w:firstRowFirstColumn="0" w:firstRowLastColumn="0" w:lastRowFirstColumn="0" w:lastRowLastColumn="0"/>
            </w:pPr>
            <w:r>
              <w:t>25</w:t>
            </w:r>
          </w:p>
        </w:tc>
      </w:tr>
      <w:tr w:rsidR="00B64D69" w14:paraId="5D91D5F9"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CAA3B5C" w14:textId="37BE98B5" w:rsidR="00B64D69" w:rsidRPr="0018742D" w:rsidRDefault="00B64D69" w:rsidP="00B64D69">
            <w:pPr>
              <w:jc w:val="both"/>
              <w:rPr>
                <w:b w:val="0"/>
              </w:rPr>
            </w:pPr>
            <w:r w:rsidRPr="0018742D">
              <w:rPr>
                <w:b w:val="0"/>
              </w:rPr>
              <w:t>Pay for personal products or services (e.g. deodorant, sanitary pads, haircuts etc.)</w:t>
            </w:r>
          </w:p>
        </w:tc>
        <w:tc>
          <w:tcPr>
            <w:tcW w:w="2217" w:type="dxa"/>
          </w:tcPr>
          <w:p w14:paraId="09B41B8E" w14:textId="7DA63E54" w:rsidR="00B64D69" w:rsidRDefault="00B64D69" w:rsidP="00B64D69">
            <w:pPr>
              <w:jc w:val="both"/>
              <w:cnfStyle w:val="000000100000" w:firstRow="0" w:lastRow="0" w:firstColumn="0" w:lastColumn="0" w:oddVBand="0" w:evenVBand="0" w:oddHBand="1" w:evenHBand="0" w:firstRowFirstColumn="0" w:firstRowLastColumn="0" w:lastRowFirstColumn="0" w:lastRowLastColumn="0"/>
            </w:pPr>
            <w:r>
              <w:t>53</w:t>
            </w:r>
          </w:p>
        </w:tc>
      </w:tr>
      <w:tr w:rsidR="00B64D69" w14:paraId="6C1E33CF" w14:textId="77777777" w:rsidTr="000D7814">
        <w:tc>
          <w:tcPr>
            <w:cnfStyle w:val="001000000000" w:firstRow="0" w:lastRow="0" w:firstColumn="1" w:lastColumn="0" w:oddVBand="0" w:evenVBand="0" w:oddHBand="0" w:evenHBand="0" w:firstRowFirstColumn="0" w:firstRowLastColumn="0" w:lastRowFirstColumn="0" w:lastRowLastColumn="0"/>
            <w:tcW w:w="6799" w:type="dxa"/>
          </w:tcPr>
          <w:p w14:paraId="67787E27" w14:textId="27875347" w:rsidR="00B64D69" w:rsidRPr="0018742D" w:rsidRDefault="00B64D69" w:rsidP="00B64D69">
            <w:pPr>
              <w:jc w:val="both"/>
              <w:rPr>
                <w:b w:val="0"/>
              </w:rPr>
            </w:pPr>
            <w:r w:rsidRPr="0018742D">
              <w:rPr>
                <w:b w:val="0"/>
              </w:rPr>
              <w:t>Pay for insurance for cars, household contents, house etc.</w:t>
            </w:r>
          </w:p>
        </w:tc>
        <w:tc>
          <w:tcPr>
            <w:tcW w:w="2217" w:type="dxa"/>
          </w:tcPr>
          <w:p w14:paraId="148C7982" w14:textId="6DB20EEE" w:rsidR="00B64D69" w:rsidRDefault="00B64D69" w:rsidP="00B64D69">
            <w:pPr>
              <w:jc w:val="both"/>
              <w:cnfStyle w:val="000000000000" w:firstRow="0" w:lastRow="0" w:firstColumn="0" w:lastColumn="0" w:oddVBand="0" w:evenVBand="0" w:oddHBand="0" w:evenHBand="0" w:firstRowFirstColumn="0" w:firstRowLastColumn="0" w:lastRowFirstColumn="0" w:lastRowLastColumn="0"/>
            </w:pPr>
            <w:r>
              <w:t>37</w:t>
            </w:r>
          </w:p>
        </w:tc>
      </w:tr>
      <w:tr w:rsidR="00B64D69" w14:paraId="6101B3BB"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11EC995" w14:textId="20756628" w:rsidR="00B64D69" w:rsidRPr="0018742D" w:rsidRDefault="00B64D69" w:rsidP="00B64D69">
            <w:pPr>
              <w:jc w:val="both"/>
              <w:rPr>
                <w:b w:val="0"/>
              </w:rPr>
            </w:pPr>
            <w:r w:rsidRPr="0018742D">
              <w:rPr>
                <w:b w:val="0"/>
              </w:rPr>
              <w:t>Pay church tithes to meet religious obligations</w:t>
            </w:r>
          </w:p>
        </w:tc>
        <w:tc>
          <w:tcPr>
            <w:tcW w:w="2217" w:type="dxa"/>
          </w:tcPr>
          <w:p w14:paraId="35282AE0" w14:textId="62F3A862" w:rsidR="00B64D69" w:rsidRDefault="00B64D69" w:rsidP="00B64D69">
            <w:pPr>
              <w:jc w:val="both"/>
              <w:cnfStyle w:val="000000100000" w:firstRow="0" w:lastRow="0" w:firstColumn="0" w:lastColumn="0" w:oddVBand="0" w:evenVBand="0" w:oddHBand="1" w:evenHBand="0" w:firstRowFirstColumn="0" w:firstRowLastColumn="0" w:lastRowFirstColumn="0" w:lastRowLastColumn="0"/>
            </w:pPr>
            <w:r>
              <w:t>6</w:t>
            </w:r>
          </w:p>
        </w:tc>
      </w:tr>
      <w:tr w:rsidR="00B64D69" w14:paraId="344071C9" w14:textId="77777777" w:rsidTr="000D7814">
        <w:tc>
          <w:tcPr>
            <w:cnfStyle w:val="001000000000" w:firstRow="0" w:lastRow="0" w:firstColumn="1" w:lastColumn="0" w:oddVBand="0" w:evenVBand="0" w:oddHBand="0" w:evenHBand="0" w:firstRowFirstColumn="0" w:firstRowLastColumn="0" w:lastRowFirstColumn="0" w:lastRowLastColumn="0"/>
            <w:tcW w:w="6799" w:type="dxa"/>
          </w:tcPr>
          <w:p w14:paraId="01CCD752" w14:textId="69AB6314" w:rsidR="00B64D69" w:rsidRPr="0018742D" w:rsidRDefault="00B64D69" w:rsidP="00B64D69">
            <w:pPr>
              <w:jc w:val="both"/>
              <w:rPr>
                <w:b w:val="0"/>
              </w:rPr>
            </w:pPr>
            <w:r w:rsidRPr="0018742D">
              <w:rPr>
                <w:b w:val="0"/>
              </w:rPr>
              <w:t xml:space="preserve">Pay </w:t>
            </w:r>
            <w:proofErr w:type="spellStart"/>
            <w:r w:rsidRPr="0018742D">
              <w:rPr>
                <w:b w:val="0"/>
              </w:rPr>
              <w:t>koha</w:t>
            </w:r>
            <w:proofErr w:type="spellEnd"/>
            <w:r w:rsidRPr="0018742D">
              <w:rPr>
                <w:b w:val="0"/>
              </w:rPr>
              <w:t>/make contributions to meet cultural obligations</w:t>
            </w:r>
          </w:p>
        </w:tc>
        <w:tc>
          <w:tcPr>
            <w:tcW w:w="2217" w:type="dxa"/>
          </w:tcPr>
          <w:p w14:paraId="2A6D0AB4" w14:textId="388FB568" w:rsidR="00B64D69" w:rsidRDefault="00B64D69" w:rsidP="00B64D69">
            <w:pPr>
              <w:jc w:val="both"/>
              <w:cnfStyle w:val="000000000000" w:firstRow="0" w:lastRow="0" w:firstColumn="0" w:lastColumn="0" w:oddVBand="0" w:evenVBand="0" w:oddHBand="0" w:evenHBand="0" w:firstRowFirstColumn="0" w:firstRowLastColumn="0" w:lastRowFirstColumn="0" w:lastRowLastColumn="0"/>
            </w:pPr>
            <w:r>
              <w:t>64</w:t>
            </w:r>
          </w:p>
        </w:tc>
      </w:tr>
      <w:tr w:rsidR="00B64D69" w14:paraId="5B24071F"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51FD2881" w14:textId="3DDF7676" w:rsidR="00B64D69" w:rsidRPr="0018742D" w:rsidRDefault="00B64D69" w:rsidP="00B64D69">
            <w:pPr>
              <w:jc w:val="both"/>
              <w:rPr>
                <w:b w:val="0"/>
              </w:rPr>
            </w:pPr>
            <w:r w:rsidRPr="0018742D">
              <w:rPr>
                <w:b w:val="0"/>
              </w:rPr>
              <w:t>Invite people over to share food and/or take food to events or parties</w:t>
            </w:r>
          </w:p>
        </w:tc>
        <w:tc>
          <w:tcPr>
            <w:tcW w:w="2217" w:type="dxa"/>
          </w:tcPr>
          <w:p w14:paraId="7807B7D3" w14:textId="7C2F2FA5" w:rsidR="00B64D69" w:rsidRDefault="00B64D69" w:rsidP="00B64D69">
            <w:pPr>
              <w:jc w:val="both"/>
              <w:cnfStyle w:val="000000100000" w:firstRow="0" w:lastRow="0" w:firstColumn="0" w:lastColumn="0" w:oddVBand="0" w:evenVBand="0" w:oddHBand="1" w:evenHBand="0" w:firstRowFirstColumn="0" w:firstRowLastColumn="0" w:lastRowFirstColumn="0" w:lastRowLastColumn="0"/>
            </w:pPr>
            <w:r>
              <w:t>55</w:t>
            </w:r>
          </w:p>
        </w:tc>
      </w:tr>
      <w:tr w:rsidR="00B64D69" w14:paraId="41651961" w14:textId="77777777" w:rsidTr="000D7814">
        <w:tc>
          <w:tcPr>
            <w:cnfStyle w:val="001000000000" w:firstRow="0" w:lastRow="0" w:firstColumn="1" w:lastColumn="0" w:oddVBand="0" w:evenVBand="0" w:oddHBand="0" w:evenHBand="0" w:firstRowFirstColumn="0" w:firstRowLastColumn="0" w:lastRowFirstColumn="0" w:lastRowLastColumn="0"/>
            <w:tcW w:w="6799" w:type="dxa"/>
          </w:tcPr>
          <w:p w14:paraId="1B55EC14" w14:textId="23559F43" w:rsidR="00B64D69" w:rsidRPr="0018742D" w:rsidRDefault="00B64D69" w:rsidP="00B64D69">
            <w:pPr>
              <w:jc w:val="both"/>
              <w:rPr>
                <w:b w:val="0"/>
              </w:rPr>
            </w:pPr>
            <w:r w:rsidRPr="0018742D">
              <w:rPr>
                <w:b w:val="0"/>
              </w:rPr>
              <w:t xml:space="preserve">Contribute to your broader family or </w:t>
            </w:r>
            <w:proofErr w:type="spellStart"/>
            <w:r w:rsidRPr="0018742D">
              <w:rPr>
                <w:b w:val="0"/>
              </w:rPr>
              <w:t>whānau</w:t>
            </w:r>
            <w:proofErr w:type="spellEnd"/>
            <w:r w:rsidRPr="0018742D">
              <w:rPr>
                <w:b w:val="0"/>
              </w:rPr>
              <w:t>/</w:t>
            </w:r>
            <w:proofErr w:type="spellStart"/>
            <w:r w:rsidRPr="0018742D">
              <w:rPr>
                <w:b w:val="0"/>
              </w:rPr>
              <w:t>hapū</w:t>
            </w:r>
            <w:proofErr w:type="spellEnd"/>
            <w:r w:rsidRPr="0018742D">
              <w:rPr>
                <w:b w:val="0"/>
              </w:rPr>
              <w:t>/iwi (</w:t>
            </w:r>
            <w:proofErr w:type="spellStart"/>
            <w:r w:rsidRPr="0018742D">
              <w:rPr>
                <w:b w:val="0"/>
              </w:rPr>
              <w:t>eg</w:t>
            </w:r>
            <w:proofErr w:type="spellEnd"/>
            <w:r w:rsidRPr="0018742D">
              <w:rPr>
                <w:b w:val="0"/>
              </w:rPr>
              <w:t>. by helping with their expenses or being able to afford to volunteer your time)</w:t>
            </w:r>
          </w:p>
        </w:tc>
        <w:tc>
          <w:tcPr>
            <w:tcW w:w="2217" w:type="dxa"/>
          </w:tcPr>
          <w:p w14:paraId="4A4E8585" w14:textId="3943B71E" w:rsidR="00B64D69" w:rsidRDefault="00B64D69" w:rsidP="00B64D69">
            <w:pPr>
              <w:jc w:val="both"/>
              <w:cnfStyle w:val="000000000000" w:firstRow="0" w:lastRow="0" w:firstColumn="0" w:lastColumn="0" w:oddVBand="0" w:evenVBand="0" w:oddHBand="0" w:evenHBand="0" w:firstRowFirstColumn="0" w:firstRowLastColumn="0" w:lastRowFirstColumn="0" w:lastRowLastColumn="0"/>
            </w:pPr>
            <w:r>
              <w:t>34</w:t>
            </w:r>
          </w:p>
        </w:tc>
      </w:tr>
    </w:tbl>
    <w:p w14:paraId="7CCA003D" w14:textId="77777777" w:rsidR="000E56F0" w:rsidRDefault="000E56F0" w:rsidP="003C67C3">
      <w:pPr>
        <w:spacing w:after="0"/>
        <w:jc w:val="both"/>
      </w:pPr>
    </w:p>
    <w:p w14:paraId="777B3DC8" w14:textId="477184B8" w:rsidR="00A921FD" w:rsidRPr="000D7814" w:rsidRDefault="00A921FD" w:rsidP="000D7814">
      <w:pPr>
        <w:pStyle w:val="Caption"/>
        <w:jc w:val="both"/>
        <w:rPr>
          <w:i w:val="0"/>
          <w:color w:val="auto"/>
          <w:sz w:val="22"/>
        </w:rPr>
      </w:pPr>
      <w:r w:rsidRPr="000D7814">
        <w:rPr>
          <w:i w:val="0"/>
          <w:color w:val="auto"/>
          <w:sz w:val="22"/>
        </w:rPr>
        <w:t xml:space="preserve">Figure </w:t>
      </w:r>
      <w:r w:rsidR="00D91D3A">
        <w:rPr>
          <w:i w:val="0"/>
          <w:color w:val="auto"/>
          <w:sz w:val="22"/>
        </w:rPr>
        <w:t>7</w:t>
      </w:r>
      <w:r w:rsidRPr="000D7814">
        <w:rPr>
          <w:i w:val="0"/>
          <w:color w:val="auto"/>
          <w:sz w:val="22"/>
        </w:rPr>
        <w:t xml:space="preserve"> highlights that for </w:t>
      </w:r>
      <w:r w:rsidR="00027CCD">
        <w:rPr>
          <w:i w:val="0"/>
          <w:color w:val="auto"/>
          <w:sz w:val="22"/>
        </w:rPr>
        <w:t xml:space="preserve">44 </w:t>
      </w:r>
      <w:r w:rsidRPr="000D7814">
        <w:rPr>
          <w:i w:val="0"/>
          <w:color w:val="auto"/>
          <w:sz w:val="22"/>
        </w:rPr>
        <w:t xml:space="preserve">percent of </w:t>
      </w:r>
      <w:r w:rsidR="00146D33">
        <w:rPr>
          <w:i w:val="0"/>
          <w:color w:val="auto"/>
          <w:sz w:val="22"/>
        </w:rPr>
        <w:t xml:space="preserve">respondents receiving </w:t>
      </w:r>
      <w:r w:rsidR="005E28A7">
        <w:rPr>
          <w:i w:val="0"/>
          <w:color w:val="auto"/>
          <w:sz w:val="22"/>
        </w:rPr>
        <w:t xml:space="preserve">a </w:t>
      </w:r>
      <w:r w:rsidRPr="000D7814">
        <w:rPr>
          <w:i w:val="0"/>
          <w:color w:val="auto"/>
          <w:sz w:val="22"/>
        </w:rPr>
        <w:t>main benefit</w:t>
      </w:r>
      <w:r w:rsidR="00027CCD">
        <w:rPr>
          <w:i w:val="0"/>
          <w:color w:val="auto"/>
          <w:sz w:val="22"/>
        </w:rPr>
        <w:t>,</w:t>
      </w:r>
      <w:r w:rsidRPr="000D7814">
        <w:rPr>
          <w:i w:val="0"/>
          <w:color w:val="auto"/>
          <w:sz w:val="22"/>
        </w:rPr>
        <w:t xml:space="preserve"> the likelihood of them not being able to meet basic costs increased </w:t>
      </w:r>
      <w:r w:rsidR="005E28A7">
        <w:rPr>
          <w:i w:val="0"/>
          <w:color w:val="auto"/>
          <w:sz w:val="22"/>
        </w:rPr>
        <w:t>since</w:t>
      </w:r>
      <w:r w:rsidR="005E28A7" w:rsidRPr="000D7814">
        <w:rPr>
          <w:i w:val="0"/>
          <w:color w:val="auto"/>
          <w:sz w:val="22"/>
        </w:rPr>
        <w:t xml:space="preserve"> </w:t>
      </w:r>
      <w:r w:rsidRPr="000D7814">
        <w:rPr>
          <w:i w:val="0"/>
          <w:color w:val="auto"/>
          <w:sz w:val="22"/>
        </w:rPr>
        <w:t>the lockdown, with</w:t>
      </w:r>
      <w:r w:rsidR="00027CCD">
        <w:rPr>
          <w:i w:val="0"/>
          <w:color w:val="auto"/>
          <w:sz w:val="22"/>
        </w:rPr>
        <w:t xml:space="preserve"> a further 44</w:t>
      </w:r>
      <w:r w:rsidRPr="000D7814">
        <w:rPr>
          <w:i w:val="0"/>
          <w:color w:val="auto"/>
          <w:sz w:val="22"/>
        </w:rPr>
        <w:t xml:space="preserve"> percent saying it stayed the same.  This hig</w:t>
      </w:r>
      <w:r w:rsidR="00EE0A3F" w:rsidRPr="000D7814">
        <w:rPr>
          <w:i w:val="0"/>
          <w:color w:val="auto"/>
          <w:sz w:val="22"/>
        </w:rPr>
        <w:t>h</w:t>
      </w:r>
      <w:r w:rsidRPr="000D7814">
        <w:rPr>
          <w:i w:val="0"/>
          <w:color w:val="auto"/>
          <w:sz w:val="22"/>
        </w:rPr>
        <w:t>lights the inadequacy of the $25 per week increase to benefit base rates in April 2020.</w:t>
      </w:r>
      <w:r w:rsidR="00146D33">
        <w:rPr>
          <w:i w:val="0"/>
          <w:color w:val="auto"/>
          <w:sz w:val="22"/>
        </w:rPr>
        <w:t xml:space="preserve"> </w:t>
      </w:r>
    </w:p>
    <w:p w14:paraId="2A5F8758" w14:textId="3B6436EE" w:rsidR="002311E1" w:rsidRPr="00851E7B" w:rsidRDefault="002311E1" w:rsidP="000D7814">
      <w:pPr>
        <w:pStyle w:val="Caption"/>
        <w:jc w:val="both"/>
        <w:rPr>
          <w:b/>
          <w:i w:val="0"/>
          <w:color w:val="auto"/>
          <w:sz w:val="22"/>
        </w:rPr>
      </w:pPr>
      <w:r w:rsidRPr="00851E7B">
        <w:rPr>
          <w:b/>
          <w:i w:val="0"/>
          <w:color w:val="auto"/>
          <w:sz w:val="22"/>
        </w:rPr>
        <w:t>F</w:t>
      </w:r>
      <w:r w:rsidR="00A921FD" w:rsidRPr="00851E7B">
        <w:rPr>
          <w:b/>
          <w:i w:val="0"/>
          <w:color w:val="auto"/>
          <w:sz w:val="22"/>
        </w:rPr>
        <w:t xml:space="preserve">igure </w:t>
      </w:r>
      <w:r w:rsidR="00851E7B">
        <w:rPr>
          <w:b/>
          <w:i w:val="0"/>
          <w:color w:val="auto"/>
          <w:sz w:val="22"/>
        </w:rPr>
        <w:t>7</w:t>
      </w:r>
      <w:r w:rsidR="00A921FD" w:rsidRPr="00851E7B">
        <w:rPr>
          <w:b/>
          <w:i w:val="0"/>
          <w:color w:val="auto"/>
          <w:sz w:val="22"/>
        </w:rPr>
        <w:t>: Change in f</w:t>
      </w:r>
      <w:r w:rsidRPr="00851E7B">
        <w:rPr>
          <w:b/>
          <w:i w:val="0"/>
          <w:color w:val="auto"/>
          <w:sz w:val="22"/>
        </w:rPr>
        <w:t xml:space="preserve">requency with which households receiving </w:t>
      </w:r>
      <w:r w:rsidR="00A921FD" w:rsidRPr="00851E7B">
        <w:rPr>
          <w:b/>
          <w:i w:val="0"/>
          <w:color w:val="auto"/>
          <w:sz w:val="22"/>
        </w:rPr>
        <w:t>main</w:t>
      </w:r>
      <w:r w:rsidRPr="00851E7B">
        <w:rPr>
          <w:b/>
          <w:i w:val="0"/>
          <w:color w:val="auto"/>
          <w:sz w:val="22"/>
        </w:rPr>
        <w:t xml:space="preserve"> benefits do not have enough money to meet basic costs</w:t>
      </w:r>
    </w:p>
    <w:p w14:paraId="2DD7FC88" w14:textId="56CAAEAB" w:rsidR="002311E1" w:rsidRDefault="00027CCD" w:rsidP="000D7814">
      <w:pPr>
        <w:keepNext/>
        <w:jc w:val="both"/>
      </w:pPr>
      <w:r>
        <w:rPr>
          <w:noProof/>
          <w:lang w:eastAsia="en-NZ"/>
        </w:rPr>
        <w:drawing>
          <wp:inline distT="0" distB="0" distL="0" distR="0" wp14:anchorId="389BBA14" wp14:editId="02B8C88D">
            <wp:extent cx="5705475" cy="29813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CCEECB" w14:textId="5D63D048" w:rsidR="00302BC5" w:rsidRDefault="000E56F0">
      <w:pPr>
        <w:jc w:val="both"/>
        <w:rPr>
          <w:rStyle w:val="CommentReference"/>
          <w:sz w:val="22"/>
          <w:szCs w:val="24"/>
        </w:rPr>
      </w:pPr>
      <w:r>
        <w:rPr>
          <w:rStyle w:val="CommentReference"/>
          <w:sz w:val="22"/>
          <w:szCs w:val="24"/>
        </w:rPr>
        <w:t xml:space="preserve">Across </w:t>
      </w:r>
      <w:r w:rsidR="00065D7D">
        <w:rPr>
          <w:rStyle w:val="CommentReference"/>
          <w:sz w:val="22"/>
          <w:szCs w:val="24"/>
        </w:rPr>
        <w:t>all respondents, the most common ways that people made ends meet when they did not have enough income to cover costs were going without personal products/services or heal</w:t>
      </w:r>
      <w:r w:rsidR="00302BC5">
        <w:rPr>
          <w:rStyle w:val="CommentReference"/>
          <w:sz w:val="22"/>
          <w:szCs w:val="24"/>
        </w:rPr>
        <w:t>th-related services</w:t>
      </w:r>
      <w:r w:rsidR="00065D7D">
        <w:rPr>
          <w:rStyle w:val="CommentReference"/>
          <w:sz w:val="22"/>
          <w:szCs w:val="24"/>
        </w:rPr>
        <w:t>, not visiting a doctor/hospital or dentist, and stopping socialising. Other common methods were seeking further assistance from Work and Income, going without food, and reducing spending on non-essentials (e.g. t</w:t>
      </w:r>
      <w:r w:rsidR="00302BC5">
        <w:rPr>
          <w:rStyle w:val="CommentReference"/>
          <w:sz w:val="22"/>
          <w:szCs w:val="24"/>
        </w:rPr>
        <w:t>ravel, entertainment, alcohol).</w:t>
      </w:r>
    </w:p>
    <w:p w14:paraId="593A5078" w14:textId="77777777" w:rsidR="00767766" w:rsidRDefault="00767766">
      <w:pPr>
        <w:jc w:val="both"/>
        <w:rPr>
          <w:rStyle w:val="CommentReference"/>
          <w:sz w:val="22"/>
          <w:szCs w:val="24"/>
        </w:rPr>
      </w:pPr>
    </w:p>
    <w:p w14:paraId="2D2DDE2B" w14:textId="77777777" w:rsidR="00767766" w:rsidRPr="00065D7D" w:rsidRDefault="00767766">
      <w:pPr>
        <w:jc w:val="both"/>
        <w:rPr>
          <w:rStyle w:val="CommentReference"/>
          <w:sz w:val="22"/>
          <w:szCs w:val="24"/>
        </w:rPr>
      </w:pPr>
    </w:p>
    <w:p w14:paraId="11146703" w14:textId="6475D28D" w:rsidR="00851E7B" w:rsidRPr="00851E7B" w:rsidRDefault="00851E7B" w:rsidP="00643123">
      <w:pPr>
        <w:pStyle w:val="Caption"/>
        <w:keepNext/>
        <w:jc w:val="both"/>
        <w:rPr>
          <w:b/>
          <w:i w:val="0"/>
          <w:color w:val="auto"/>
          <w:sz w:val="22"/>
        </w:rPr>
      </w:pPr>
      <w:r>
        <w:rPr>
          <w:b/>
          <w:i w:val="0"/>
          <w:color w:val="auto"/>
          <w:sz w:val="22"/>
        </w:rPr>
        <w:lastRenderedPageBreak/>
        <w:t>Figure 8: Methods of making ends meet when respondents do not have enough income to cover basic household costs</w:t>
      </w:r>
    </w:p>
    <w:tbl>
      <w:tblPr>
        <w:tblStyle w:val="PlainTable1"/>
        <w:tblW w:w="0" w:type="auto"/>
        <w:tblLook w:val="04A0" w:firstRow="1" w:lastRow="0" w:firstColumn="1" w:lastColumn="0" w:noHBand="0" w:noVBand="1"/>
      </w:tblPr>
      <w:tblGrid>
        <w:gridCol w:w="7083"/>
        <w:gridCol w:w="1933"/>
      </w:tblGrid>
      <w:tr w:rsidR="00065D7D" w14:paraId="5BB15C69" w14:textId="77777777" w:rsidTr="000D7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01282C1D" w14:textId="4DE19CEC" w:rsidR="00065D7D" w:rsidRPr="00D91D3A" w:rsidRDefault="00065D7D" w:rsidP="00945E03">
            <w:pPr>
              <w:jc w:val="both"/>
            </w:pPr>
            <w:r w:rsidRPr="00D91D3A">
              <w:t xml:space="preserve">Ways </w:t>
            </w:r>
            <w:r w:rsidR="00945E03" w:rsidRPr="00D91D3A">
              <w:t>of making ends meet</w:t>
            </w:r>
          </w:p>
        </w:tc>
        <w:tc>
          <w:tcPr>
            <w:tcW w:w="1933" w:type="dxa"/>
          </w:tcPr>
          <w:p w14:paraId="7D30FEF1" w14:textId="7074EDFF" w:rsidR="00065D7D" w:rsidRPr="00D91D3A" w:rsidRDefault="00065D7D">
            <w:pPr>
              <w:jc w:val="both"/>
              <w:cnfStyle w:val="100000000000" w:firstRow="1" w:lastRow="0" w:firstColumn="0" w:lastColumn="0" w:oddVBand="0" w:evenVBand="0" w:oddHBand="0" w:evenHBand="0" w:firstRowFirstColumn="0" w:firstRowLastColumn="0" w:lastRowFirstColumn="0" w:lastRowLastColumn="0"/>
            </w:pPr>
            <w:r w:rsidRPr="00D91D3A">
              <w:t>Percentage of all respondents</w:t>
            </w:r>
          </w:p>
        </w:tc>
      </w:tr>
      <w:tr w:rsidR="00065D7D" w14:paraId="7C115F8C"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3E330D13" w14:textId="3ED2AB57" w:rsidR="00065D7D" w:rsidRPr="0018742D" w:rsidRDefault="00065D7D">
            <w:pPr>
              <w:jc w:val="both"/>
              <w:rPr>
                <w:b w:val="0"/>
              </w:rPr>
            </w:pPr>
            <w:r w:rsidRPr="0018742D">
              <w:rPr>
                <w:b w:val="0"/>
              </w:rPr>
              <w:t>I/we seek further assistance from Work and Income</w:t>
            </w:r>
          </w:p>
        </w:tc>
        <w:tc>
          <w:tcPr>
            <w:tcW w:w="1933" w:type="dxa"/>
          </w:tcPr>
          <w:p w14:paraId="47895F14" w14:textId="3DEDA6B3" w:rsidR="00065D7D" w:rsidRDefault="00065D7D">
            <w:pPr>
              <w:jc w:val="both"/>
              <w:cnfStyle w:val="000000100000" w:firstRow="0" w:lastRow="0" w:firstColumn="0" w:lastColumn="0" w:oddVBand="0" w:evenVBand="0" w:oddHBand="1" w:evenHBand="0" w:firstRowFirstColumn="0" w:firstRowLastColumn="0" w:lastRowFirstColumn="0" w:lastRowLastColumn="0"/>
            </w:pPr>
            <w:r>
              <w:t>8</w:t>
            </w:r>
          </w:p>
        </w:tc>
      </w:tr>
      <w:tr w:rsidR="00065D7D" w14:paraId="18708975"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418B8388" w14:textId="4BCAB38C" w:rsidR="00065D7D" w:rsidRPr="0018742D" w:rsidRDefault="00065D7D">
            <w:pPr>
              <w:jc w:val="both"/>
              <w:rPr>
                <w:b w:val="0"/>
              </w:rPr>
            </w:pPr>
            <w:r w:rsidRPr="0018742D">
              <w:rPr>
                <w:b w:val="0"/>
              </w:rPr>
              <w:t>I/we accept food parcels or other goods from family/</w:t>
            </w:r>
            <w:proofErr w:type="spellStart"/>
            <w:r w:rsidRPr="0018742D">
              <w:rPr>
                <w:b w:val="0"/>
              </w:rPr>
              <w:t>whānau</w:t>
            </w:r>
            <w:proofErr w:type="spellEnd"/>
            <w:r w:rsidRPr="0018742D">
              <w:rPr>
                <w:b w:val="0"/>
              </w:rPr>
              <w:t>/friends or charitable organisations</w:t>
            </w:r>
          </w:p>
        </w:tc>
        <w:tc>
          <w:tcPr>
            <w:tcW w:w="1933" w:type="dxa"/>
          </w:tcPr>
          <w:p w14:paraId="2041D40C" w14:textId="6120ED01" w:rsidR="00065D7D" w:rsidRDefault="00065D7D">
            <w:pPr>
              <w:jc w:val="both"/>
              <w:cnfStyle w:val="000000000000" w:firstRow="0" w:lastRow="0" w:firstColumn="0" w:lastColumn="0" w:oddVBand="0" w:evenVBand="0" w:oddHBand="0" w:evenHBand="0" w:firstRowFirstColumn="0" w:firstRowLastColumn="0" w:lastRowFirstColumn="0" w:lastRowLastColumn="0"/>
            </w:pPr>
            <w:r>
              <w:t>7</w:t>
            </w:r>
          </w:p>
        </w:tc>
      </w:tr>
      <w:tr w:rsidR="00065D7D" w14:paraId="601C7DFC"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305610B7" w14:textId="33C3B658" w:rsidR="00065D7D" w:rsidRPr="0018742D" w:rsidRDefault="00065D7D">
            <w:pPr>
              <w:jc w:val="both"/>
              <w:rPr>
                <w:b w:val="0"/>
              </w:rPr>
            </w:pPr>
            <w:r w:rsidRPr="0018742D">
              <w:rPr>
                <w:b w:val="0"/>
              </w:rPr>
              <w:t>I/we go without food</w:t>
            </w:r>
          </w:p>
        </w:tc>
        <w:tc>
          <w:tcPr>
            <w:tcW w:w="1933" w:type="dxa"/>
          </w:tcPr>
          <w:p w14:paraId="70CC13B2" w14:textId="4731203F" w:rsidR="00065D7D" w:rsidRDefault="00065D7D">
            <w:pPr>
              <w:jc w:val="both"/>
              <w:cnfStyle w:val="000000100000" w:firstRow="0" w:lastRow="0" w:firstColumn="0" w:lastColumn="0" w:oddVBand="0" w:evenVBand="0" w:oddHBand="1" w:evenHBand="0" w:firstRowFirstColumn="0" w:firstRowLastColumn="0" w:lastRowFirstColumn="0" w:lastRowLastColumn="0"/>
            </w:pPr>
            <w:r>
              <w:t>8</w:t>
            </w:r>
          </w:p>
        </w:tc>
      </w:tr>
      <w:tr w:rsidR="00065D7D" w14:paraId="7D767D9E"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401A2329" w14:textId="3AB77C20" w:rsidR="00065D7D" w:rsidRPr="0018742D" w:rsidRDefault="00065D7D">
            <w:pPr>
              <w:jc w:val="both"/>
              <w:rPr>
                <w:b w:val="0"/>
              </w:rPr>
            </w:pPr>
            <w:r w:rsidRPr="0018742D">
              <w:rPr>
                <w:b w:val="0"/>
              </w:rPr>
              <w:t>I/we do not make rent or mortgage payments</w:t>
            </w:r>
          </w:p>
        </w:tc>
        <w:tc>
          <w:tcPr>
            <w:tcW w:w="1933" w:type="dxa"/>
          </w:tcPr>
          <w:p w14:paraId="45C3A3FA" w14:textId="42AEE568" w:rsidR="00065D7D" w:rsidRDefault="00065D7D">
            <w:pPr>
              <w:jc w:val="both"/>
              <w:cnfStyle w:val="000000000000" w:firstRow="0" w:lastRow="0" w:firstColumn="0" w:lastColumn="0" w:oddVBand="0" w:evenVBand="0" w:oddHBand="0" w:evenHBand="0" w:firstRowFirstColumn="0" w:firstRowLastColumn="0" w:lastRowFirstColumn="0" w:lastRowLastColumn="0"/>
            </w:pPr>
            <w:r>
              <w:t>2</w:t>
            </w:r>
          </w:p>
        </w:tc>
      </w:tr>
      <w:tr w:rsidR="00065D7D" w14:paraId="65D2EEBA"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45BE0165" w14:textId="61B2FCCD" w:rsidR="00065D7D" w:rsidRPr="0018742D" w:rsidRDefault="00065D7D" w:rsidP="00065D7D">
            <w:pPr>
              <w:jc w:val="both"/>
              <w:rPr>
                <w:b w:val="0"/>
              </w:rPr>
            </w:pPr>
            <w:r w:rsidRPr="0018742D">
              <w:rPr>
                <w:b w:val="0"/>
              </w:rPr>
              <w:t xml:space="preserve">I/we reduce transport costs (e.g. walking or cycling instead of driving or avoiding going out </w:t>
            </w:r>
            <w:proofErr w:type="spellStart"/>
            <w:r w:rsidRPr="0018742D">
              <w:rPr>
                <w:b w:val="0"/>
              </w:rPr>
              <w:t>etc</w:t>
            </w:r>
            <w:proofErr w:type="spellEnd"/>
            <w:r w:rsidRPr="0018742D">
              <w:rPr>
                <w:b w:val="0"/>
              </w:rPr>
              <w:t>)</w:t>
            </w:r>
          </w:p>
        </w:tc>
        <w:tc>
          <w:tcPr>
            <w:tcW w:w="1933" w:type="dxa"/>
          </w:tcPr>
          <w:p w14:paraId="25486838" w14:textId="4AA39C6D" w:rsidR="00065D7D" w:rsidRDefault="00065D7D">
            <w:pPr>
              <w:jc w:val="both"/>
              <w:cnfStyle w:val="000000100000" w:firstRow="0" w:lastRow="0" w:firstColumn="0" w:lastColumn="0" w:oddVBand="0" w:evenVBand="0" w:oddHBand="1" w:evenHBand="0" w:firstRowFirstColumn="0" w:firstRowLastColumn="0" w:lastRowFirstColumn="0" w:lastRowLastColumn="0"/>
            </w:pPr>
            <w:r>
              <w:t>7</w:t>
            </w:r>
          </w:p>
        </w:tc>
      </w:tr>
      <w:tr w:rsidR="00065D7D" w14:paraId="7490030D"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681D5339" w14:textId="52996D4A" w:rsidR="00065D7D" w:rsidRPr="0018742D" w:rsidRDefault="00065D7D">
            <w:pPr>
              <w:jc w:val="both"/>
              <w:rPr>
                <w:b w:val="0"/>
              </w:rPr>
            </w:pPr>
            <w:r w:rsidRPr="0018742D">
              <w:rPr>
                <w:b w:val="0"/>
              </w:rPr>
              <w:t xml:space="preserve">I/we go without personal products/services, health-related services </w:t>
            </w:r>
            <w:proofErr w:type="spellStart"/>
            <w:r w:rsidRPr="0018742D">
              <w:rPr>
                <w:b w:val="0"/>
              </w:rPr>
              <w:t>etc</w:t>
            </w:r>
            <w:proofErr w:type="spellEnd"/>
          </w:p>
        </w:tc>
        <w:tc>
          <w:tcPr>
            <w:tcW w:w="1933" w:type="dxa"/>
          </w:tcPr>
          <w:p w14:paraId="480EA300" w14:textId="01B4CCAE" w:rsidR="00065D7D" w:rsidRDefault="00065D7D">
            <w:pPr>
              <w:jc w:val="both"/>
              <w:cnfStyle w:val="000000000000" w:firstRow="0" w:lastRow="0" w:firstColumn="0" w:lastColumn="0" w:oddVBand="0" w:evenVBand="0" w:oddHBand="0" w:evenHBand="0" w:firstRowFirstColumn="0" w:firstRowLastColumn="0" w:lastRowFirstColumn="0" w:lastRowLastColumn="0"/>
            </w:pPr>
            <w:r>
              <w:t>10</w:t>
            </w:r>
          </w:p>
        </w:tc>
      </w:tr>
      <w:tr w:rsidR="00065D7D" w14:paraId="4086A23B"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53D1F193" w14:textId="74B4E101" w:rsidR="00065D7D" w:rsidRPr="0018742D" w:rsidRDefault="00065D7D">
            <w:pPr>
              <w:jc w:val="both"/>
              <w:rPr>
                <w:b w:val="0"/>
              </w:rPr>
            </w:pPr>
            <w:r w:rsidRPr="0018742D">
              <w:rPr>
                <w:b w:val="0"/>
              </w:rPr>
              <w:t>I/we do not visit a doctor/hospital or dentist</w:t>
            </w:r>
          </w:p>
        </w:tc>
        <w:tc>
          <w:tcPr>
            <w:tcW w:w="1933" w:type="dxa"/>
          </w:tcPr>
          <w:p w14:paraId="382D64F3" w14:textId="101CE2D7" w:rsidR="00065D7D" w:rsidRDefault="00065D7D">
            <w:pPr>
              <w:jc w:val="both"/>
              <w:cnfStyle w:val="000000100000" w:firstRow="0" w:lastRow="0" w:firstColumn="0" w:lastColumn="0" w:oddVBand="0" w:evenVBand="0" w:oddHBand="1" w:evenHBand="0" w:firstRowFirstColumn="0" w:firstRowLastColumn="0" w:lastRowFirstColumn="0" w:lastRowLastColumn="0"/>
            </w:pPr>
            <w:r>
              <w:t>10</w:t>
            </w:r>
          </w:p>
        </w:tc>
      </w:tr>
      <w:tr w:rsidR="00065D7D" w14:paraId="2A6DDCD1"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60B0ED2A" w14:textId="01D7FE2A" w:rsidR="00065D7D" w:rsidRPr="0018742D" w:rsidRDefault="00065D7D">
            <w:pPr>
              <w:jc w:val="both"/>
              <w:rPr>
                <w:b w:val="0"/>
              </w:rPr>
            </w:pPr>
            <w:r w:rsidRPr="0018742D">
              <w:rPr>
                <w:b w:val="0"/>
              </w:rPr>
              <w:t>I/we borrow money from family/friends</w:t>
            </w:r>
          </w:p>
        </w:tc>
        <w:tc>
          <w:tcPr>
            <w:tcW w:w="1933" w:type="dxa"/>
          </w:tcPr>
          <w:p w14:paraId="7E875FA9" w14:textId="3F370B5A" w:rsidR="00065D7D" w:rsidRDefault="00065D7D">
            <w:pPr>
              <w:jc w:val="both"/>
              <w:cnfStyle w:val="000000000000" w:firstRow="0" w:lastRow="0" w:firstColumn="0" w:lastColumn="0" w:oddVBand="0" w:evenVBand="0" w:oddHBand="0" w:evenHBand="0" w:firstRowFirstColumn="0" w:firstRowLastColumn="0" w:lastRowFirstColumn="0" w:lastRowLastColumn="0"/>
            </w:pPr>
            <w:r>
              <w:t>7</w:t>
            </w:r>
          </w:p>
        </w:tc>
      </w:tr>
      <w:tr w:rsidR="00065D7D" w14:paraId="0A0B5CA0"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745FC932" w14:textId="4ADEE2E2" w:rsidR="00065D7D" w:rsidRPr="0018742D" w:rsidRDefault="00065D7D">
            <w:pPr>
              <w:jc w:val="both"/>
              <w:rPr>
                <w:b w:val="0"/>
              </w:rPr>
            </w:pPr>
            <w:r w:rsidRPr="0018742D">
              <w:rPr>
                <w:b w:val="0"/>
              </w:rPr>
              <w:t>I/we borrow money from financial providers (</w:t>
            </w:r>
            <w:proofErr w:type="spellStart"/>
            <w:r w:rsidRPr="0018742D">
              <w:rPr>
                <w:b w:val="0"/>
              </w:rPr>
              <w:t>eg</w:t>
            </w:r>
            <w:proofErr w:type="spellEnd"/>
            <w:r w:rsidRPr="0018742D">
              <w:rPr>
                <w:b w:val="0"/>
              </w:rPr>
              <w:t xml:space="preserve">. banks, loan sharks </w:t>
            </w:r>
            <w:proofErr w:type="spellStart"/>
            <w:r w:rsidRPr="0018742D">
              <w:rPr>
                <w:b w:val="0"/>
              </w:rPr>
              <w:t>etc</w:t>
            </w:r>
            <w:proofErr w:type="spellEnd"/>
            <w:r w:rsidRPr="0018742D">
              <w:rPr>
                <w:b w:val="0"/>
              </w:rPr>
              <w:t>)</w:t>
            </w:r>
          </w:p>
        </w:tc>
        <w:tc>
          <w:tcPr>
            <w:tcW w:w="1933" w:type="dxa"/>
          </w:tcPr>
          <w:p w14:paraId="19B684A5" w14:textId="3DBB63D9" w:rsidR="00065D7D" w:rsidRDefault="00065D7D">
            <w:pPr>
              <w:jc w:val="both"/>
              <w:cnfStyle w:val="000000100000" w:firstRow="0" w:lastRow="0" w:firstColumn="0" w:lastColumn="0" w:oddVBand="0" w:evenVBand="0" w:oddHBand="1" w:evenHBand="0" w:firstRowFirstColumn="0" w:firstRowLastColumn="0" w:lastRowFirstColumn="0" w:lastRowLastColumn="0"/>
            </w:pPr>
            <w:r>
              <w:t>3</w:t>
            </w:r>
          </w:p>
        </w:tc>
      </w:tr>
      <w:tr w:rsidR="00065D7D" w14:paraId="3BDF68F1"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689EADC9" w14:textId="524BE752" w:rsidR="00065D7D" w:rsidRPr="0018742D" w:rsidRDefault="00065D7D">
            <w:pPr>
              <w:jc w:val="both"/>
              <w:rPr>
                <w:b w:val="0"/>
              </w:rPr>
            </w:pPr>
            <w:r w:rsidRPr="0018742D">
              <w:rPr>
                <w:b w:val="0"/>
              </w:rPr>
              <w:t>I/we use prior savings and/or have stopped saving</w:t>
            </w:r>
          </w:p>
        </w:tc>
        <w:tc>
          <w:tcPr>
            <w:tcW w:w="1933" w:type="dxa"/>
          </w:tcPr>
          <w:p w14:paraId="2A7DEC4F" w14:textId="58F241BD" w:rsidR="00065D7D" w:rsidRDefault="00065D7D">
            <w:pPr>
              <w:jc w:val="both"/>
              <w:cnfStyle w:val="000000000000" w:firstRow="0" w:lastRow="0" w:firstColumn="0" w:lastColumn="0" w:oddVBand="0" w:evenVBand="0" w:oddHBand="0" w:evenHBand="0" w:firstRowFirstColumn="0" w:firstRowLastColumn="0" w:lastRowFirstColumn="0" w:lastRowLastColumn="0"/>
            </w:pPr>
            <w:r>
              <w:t>5</w:t>
            </w:r>
          </w:p>
        </w:tc>
      </w:tr>
      <w:tr w:rsidR="00065D7D" w14:paraId="1B883D41"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5DC52090" w14:textId="1AC8F558" w:rsidR="00065D7D" w:rsidRPr="0018742D" w:rsidRDefault="00065D7D">
            <w:pPr>
              <w:jc w:val="both"/>
              <w:rPr>
                <w:b w:val="0"/>
              </w:rPr>
            </w:pPr>
            <w:r w:rsidRPr="0018742D">
              <w:rPr>
                <w:b w:val="0"/>
              </w:rPr>
              <w:t>I/we have stopped paying off debt</w:t>
            </w:r>
          </w:p>
        </w:tc>
        <w:tc>
          <w:tcPr>
            <w:tcW w:w="1933" w:type="dxa"/>
          </w:tcPr>
          <w:p w14:paraId="6E7F0FA6" w14:textId="60D0DB8E" w:rsidR="00065D7D" w:rsidRDefault="00065D7D">
            <w:pPr>
              <w:jc w:val="both"/>
              <w:cnfStyle w:val="000000100000" w:firstRow="0" w:lastRow="0" w:firstColumn="0" w:lastColumn="0" w:oddVBand="0" w:evenVBand="0" w:oddHBand="1" w:evenHBand="0" w:firstRowFirstColumn="0" w:firstRowLastColumn="0" w:lastRowFirstColumn="0" w:lastRowLastColumn="0"/>
            </w:pPr>
            <w:r>
              <w:t>5</w:t>
            </w:r>
          </w:p>
        </w:tc>
      </w:tr>
      <w:tr w:rsidR="00065D7D" w14:paraId="047A18BA"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435FB294" w14:textId="094D9BB3" w:rsidR="00065D7D" w:rsidRPr="0018742D" w:rsidRDefault="00065D7D">
            <w:pPr>
              <w:jc w:val="both"/>
              <w:rPr>
                <w:b w:val="0"/>
              </w:rPr>
            </w:pPr>
            <w:r w:rsidRPr="0018742D">
              <w:rPr>
                <w:b w:val="0"/>
              </w:rPr>
              <w:t>I/we have reduced spending on non-essentials (</w:t>
            </w:r>
            <w:proofErr w:type="spellStart"/>
            <w:r w:rsidRPr="0018742D">
              <w:rPr>
                <w:b w:val="0"/>
              </w:rPr>
              <w:t>eg</w:t>
            </w:r>
            <w:proofErr w:type="spellEnd"/>
            <w:r w:rsidRPr="0018742D">
              <w:rPr>
                <w:b w:val="0"/>
              </w:rPr>
              <w:t>. travel, entertainment, alcohol)</w:t>
            </w:r>
          </w:p>
        </w:tc>
        <w:tc>
          <w:tcPr>
            <w:tcW w:w="1933" w:type="dxa"/>
          </w:tcPr>
          <w:p w14:paraId="4952B1C1" w14:textId="4783C601" w:rsidR="00065D7D" w:rsidRDefault="00065D7D">
            <w:pPr>
              <w:jc w:val="both"/>
              <w:cnfStyle w:val="000000000000" w:firstRow="0" w:lastRow="0" w:firstColumn="0" w:lastColumn="0" w:oddVBand="0" w:evenVBand="0" w:oddHBand="0" w:evenHBand="0" w:firstRowFirstColumn="0" w:firstRowLastColumn="0" w:lastRowFirstColumn="0" w:lastRowLastColumn="0"/>
            </w:pPr>
            <w:r>
              <w:t>8</w:t>
            </w:r>
          </w:p>
        </w:tc>
      </w:tr>
      <w:tr w:rsidR="00065D7D" w14:paraId="44E4D0B1"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586E59FA" w14:textId="46248944" w:rsidR="00065D7D" w:rsidRPr="0018742D" w:rsidRDefault="00065D7D">
            <w:pPr>
              <w:jc w:val="both"/>
              <w:rPr>
                <w:b w:val="0"/>
              </w:rPr>
            </w:pPr>
            <w:r w:rsidRPr="0018742D">
              <w:rPr>
                <w:b w:val="0"/>
              </w:rPr>
              <w:t xml:space="preserve">I/we have stopped socialising, including attending events where </w:t>
            </w:r>
            <w:proofErr w:type="spellStart"/>
            <w:r w:rsidRPr="0018742D">
              <w:rPr>
                <w:b w:val="0"/>
              </w:rPr>
              <w:t>koha</w:t>
            </w:r>
            <w:proofErr w:type="spellEnd"/>
            <w:r w:rsidRPr="0018742D">
              <w:rPr>
                <w:b w:val="0"/>
              </w:rPr>
              <w:t>, tithes or a food/financial contribution is expected</w:t>
            </w:r>
          </w:p>
        </w:tc>
        <w:tc>
          <w:tcPr>
            <w:tcW w:w="1933" w:type="dxa"/>
          </w:tcPr>
          <w:p w14:paraId="1C7EBB51" w14:textId="254FF207" w:rsidR="00065D7D" w:rsidRDefault="00065D7D">
            <w:pPr>
              <w:jc w:val="both"/>
              <w:cnfStyle w:val="000000100000" w:firstRow="0" w:lastRow="0" w:firstColumn="0" w:lastColumn="0" w:oddVBand="0" w:evenVBand="0" w:oddHBand="1" w:evenHBand="0" w:firstRowFirstColumn="0" w:firstRowLastColumn="0" w:lastRowFirstColumn="0" w:lastRowLastColumn="0"/>
            </w:pPr>
            <w:r>
              <w:t>9</w:t>
            </w:r>
          </w:p>
        </w:tc>
      </w:tr>
      <w:tr w:rsidR="00065D7D" w14:paraId="0A047264"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3593AE50" w14:textId="6F2F4AAA" w:rsidR="00065D7D" w:rsidRPr="0018742D" w:rsidRDefault="00065D7D">
            <w:pPr>
              <w:jc w:val="both"/>
              <w:rPr>
                <w:b w:val="0"/>
              </w:rPr>
            </w:pPr>
            <w:r w:rsidRPr="0018742D">
              <w:rPr>
                <w:b w:val="0"/>
              </w:rPr>
              <w:t xml:space="preserve">I/we have stopped attending </w:t>
            </w:r>
            <w:proofErr w:type="spellStart"/>
            <w:r w:rsidRPr="0018742D">
              <w:rPr>
                <w:b w:val="0"/>
              </w:rPr>
              <w:t>whānau</w:t>
            </w:r>
            <w:proofErr w:type="spellEnd"/>
            <w:r w:rsidRPr="0018742D">
              <w:rPr>
                <w:b w:val="0"/>
              </w:rPr>
              <w:t>/</w:t>
            </w:r>
            <w:proofErr w:type="spellStart"/>
            <w:r w:rsidRPr="0018742D">
              <w:rPr>
                <w:b w:val="0"/>
              </w:rPr>
              <w:t>hapū</w:t>
            </w:r>
            <w:proofErr w:type="spellEnd"/>
            <w:r w:rsidRPr="0018742D">
              <w:rPr>
                <w:b w:val="0"/>
              </w:rPr>
              <w:t>/iwi or other community activities</w:t>
            </w:r>
          </w:p>
        </w:tc>
        <w:tc>
          <w:tcPr>
            <w:tcW w:w="1933" w:type="dxa"/>
          </w:tcPr>
          <w:p w14:paraId="7D92F66B" w14:textId="0704ABF8" w:rsidR="00065D7D" w:rsidRDefault="00065D7D">
            <w:pPr>
              <w:jc w:val="both"/>
              <w:cnfStyle w:val="000000000000" w:firstRow="0" w:lastRow="0" w:firstColumn="0" w:lastColumn="0" w:oddVBand="0" w:evenVBand="0" w:oddHBand="0" w:evenHBand="0" w:firstRowFirstColumn="0" w:firstRowLastColumn="0" w:lastRowFirstColumn="0" w:lastRowLastColumn="0"/>
            </w:pPr>
            <w:r>
              <w:t>5</w:t>
            </w:r>
          </w:p>
        </w:tc>
      </w:tr>
      <w:tr w:rsidR="00065D7D" w14:paraId="029E7B36" w14:textId="77777777" w:rsidTr="000D7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2003395F" w14:textId="40A7EFD2" w:rsidR="00065D7D" w:rsidRPr="0018742D" w:rsidRDefault="00065D7D">
            <w:pPr>
              <w:jc w:val="both"/>
              <w:rPr>
                <w:b w:val="0"/>
              </w:rPr>
            </w:pPr>
            <w:r w:rsidRPr="0018742D">
              <w:rPr>
                <w:b w:val="0"/>
              </w:rPr>
              <w:t>I/we have stopped paying membership fees (</w:t>
            </w:r>
            <w:proofErr w:type="spellStart"/>
            <w:r w:rsidRPr="0018742D">
              <w:rPr>
                <w:b w:val="0"/>
              </w:rPr>
              <w:t>eg</w:t>
            </w:r>
            <w:proofErr w:type="spellEnd"/>
            <w:r w:rsidRPr="0018742D">
              <w:rPr>
                <w:b w:val="0"/>
              </w:rPr>
              <w:t xml:space="preserve">. for unions, sports clubs, gyms </w:t>
            </w:r>
            <w:proofErr w:type="spellStart"/>
            <w:r w:rsidRPr="0018742D">
              <w:rPr>
                <w:b w:val="0"/>
              </w:rPr>
              <w:t>etc</w:t>
            </w:r>
            <w:proofErr w:type="spellEnd"/>
            <w:r w:rsidRPr="0018742D">
              <w:rPr>
                <w:b w:val="0"/>
              </w:rPr>
              <w:t>)</w:t>
            </w:r>
          </w:p>
        </w:tc>
        <w:tc>
          <w:tcPr>
            <w:tcW w:w="1933" w:type="dxa"/>
          </w:tcPr>
          <w:p w14:paraId="36BCC356" w14:textId="59461020" w:rsidR="00065D7D" w:rsidRDefault="00065D7D">
            <w:pPr>
              <w:jc w:val="both"/>
              <w:cnfStyle w:val="000000100000" w:firstRow="0" w:lastRow="0" w:firstColumn="0" w:lastColumn="0" w:oddVBand="0" w:evenVBand="0" w:oddHBand="1" w:evenHBand="0" w:firstRowFirstColumn="0" w:firstRowLastColumn="0" w:lastRowFirstColumn="0" w:lastRowLastColumn="0"/>
            </w:pPr>
            <w:r>
              <w:t>4</w:t>
            </w:r>
          </w:p>
        </w:tc>
      </w:tr>
      <w:tr w:rsidR="00065D7D" w14:paraId="03076047" w14:textId="77777777" w:rsidTr="000D7814">
        <w:tc>
          <w:tcPr>
            <w:cnfStyle w:val="001000000000" w:firstRow="0" w:lastRow="0" w:firstColumn="1" w:lastColumn="0" w:oddVBand="0" w:evenVBand="0" w:oddHBand="0" w:evenHBand="0" w:firstRowFirstColumn="0" w:firstRowLastColumn="0" w:lastRowFirstColumn="0" w:lastRowLastColumn="0"/>
            <w:tcW w:w="7083" w:type="dxa"/>
          </w:tcPr>
          <w:p w14:paraId="620B0072" w14:textId="5AA21533" w:rsidR="00065D7D" w:rsidRPr="0018742D" w:rsidRDefault="00065D7D">
            <w:pPr>
              <w:jc w:val="both"/>
              <w:rPr>
                <w:b w:val="0"/>
              </w:rPr>
            </w:pPr>
            <w:r w:rsidRPr="0018742D">
              <w:rPr>
                <w:b w:val="0"/>
              </w:rPr>
              <w:t>Other</w:t>
            </w:r>
          </w:p>
        </w:tc>
        <w:tc>
          <w:tcPr>
            <w:tcW w:w="1933" w:type="dxa"/>
          </w:tcPr>
          <w:p w14:paraId="5B1D02F5" w14:textId="6FE57CF4" w:rsidR="00065D7D" w:rsidRDefault="00065D7D">
            <w:pPr>
              <w:jc w:val="both"/>
              <w:cnfStyle w:val="000000000000" w:firstRow="0" w:lastRow="0" w:firstColumn="0" w:lastColumn="0" w:oddVBand="0" w:evenVBand="0" w:oddHBand="0" w:evenHBand="0" w:firstRowFirstColumn="0" w:firstRowLastColumn="0" w:lastRowFirstColumn="0" w:lastRowLastColumn="0"/>
            </w:pPr>
            <w:r>
              <w:t>2</w:t>
            </w:r>
          </w:p>
        </w:tc>
      </w:tr>
    </w:tbl>
    <w:p w14:paraId="51FFC4C6" w14:textId="32F7043F" w:rsidR="002311E1" w:rsidRDefault="002311E1" w:rsidP="003C67C3">
      <w:pPr>
        <w:spacing w:after="0"/>
        <w:jc w:val="both"/>
      </w:pPr>
    </w:p>
    <w:p w14:paraId="5C2CB1D3" w14:textId="4AED8025" w:rsidR="002311E1" w:rsidRPr="00B76BEF" w:rsidRDefault="00291FB8" w:rsidP="000D7814">
      <w:pPr>
        <w:jc w:val="both"/>
        <w:rPr>
          <w:b/>
          <w:i/>
          <w:sz w:val="24"/>
          <w:szCs w:val="24"/>
        </w:rPr>
      </w:pPr>
      <w:r w:rsidRPr="00B76BEF">
        <w:rPr>
          <w:b/>
          <w:i/>
          <w:sz w:val="24"/>
          <w:szCs w:val="24"/>
        </w:rPr>
        <w:t>Amount</w:t>
      </w:r>
      <w:r w:rsidR="002311E1" w:rsidRPr="00B76BEF">
        <w:rPr>
          <w:b/>
          <w:i/>
          <w:sz w:val="24"/>
          <w:szCs w:val="24"/>
        </w:rPr>
        <w:t xml:space="preserve"> needed to meet basic costs</w:t>
      </w:r>
    </w:p>
    <w:p w14:paraId="0B2ECA40" w14:textId="5438ADF8" w:rsidR="0018742D" w:rsidRDefault="002311E1" w:rsidP="0018742D">
      <w:pPr>
        <w:jc w:val="both"/>
      </w:pPr>
      <w:r>
        <w:t xml:space="preserve">All respondents were asked how many more dollars per week, on average, their household would need to cover these basic costs listed above. 62 percent of all main benefit recipients reported that they needed </w:t>
      </w:r>
      <w:r w:rsidR="0018742D">
        <w:t xml:space="preserve">up to </w:t>
      </w:r>
      <w:r>
        <w:t xml:space="preserve">$250 </w:t>
      </w:r>
      <w:r w:rsidR="00146D33">
        <w:t xml:space="preserve">more </w:t>
      </w:r>
      <w:r>
        <w:t xml:space="preserve">per week to cover these costs, which is up to a ten-fold increase on the $25 added by the Government in March 2020 (see Figure </w:t>
      </w:r>
      <w:r w:rsidR="009416C2">
        <w:t>9</w:t>
      </w:r>
      <w:r>
        <w:t>). It is worth noting that participants could choose options anywhere from ‘$0-50’ to ‘More than $600’, and yet only 14 percent of core benefit recipients indicated that they would need $501 or more. This suggests that respondents seriously considered how many more dollars they needed rather than simpl</w:t>
      </w:r>
      <w:r w:rsidR="001E61B9">
        <w:t>y selecting the highest amount. However, the Welfare Expert Advisory Group’s</w:t>
      </w:r>
      <w:r w:rsidR="001E61B9">
        <w:rPr>
          <w:rStyle w:val="FootnoteReference"/>
        </w:rPr>
        <w:footnoteReference w:id="11"/>
      </w:r>
      <w:r w:rsidR="001E61B9">
        <w:t xml:space="preserve"> examination of how benefit recipients are treated as undeserving</w:t>
      </w:r>
      <w:r w:rsidR="00B87BC7">
        <w:t xml:space="preserve"> of assistance</w:t>
      </w:r>
      <w:r w:rsidR="001E61B9">
        <w:t xml:space="preserve"> and without dignity by the benefit system and by society can also lead benefit recipients to believe they do not </w:t>
      </w:r>
      <w:r w:rsidR="001E61B9" w:rsidRPr="001E61B9">
        <w:t xml:space="preserve">deserve </w:t>
      </w:r>
      <w:r w:rsidR="001E61B9">
        <w:t xml:space="preserve">more and must get by on the bare minimum. </w:t>
      </w:r>
      <w:r>
        <w:t>55 percent of Covid-19 Income</w:t>
      </w:r>
      <w:r w:rsidR="00A921FD">
        <w:t xml:space="preserve"> Relief Payment</w:t>
      </w:r>
      <w:r>
        <w:t xml:space="preserve"> recipients indicated that they would need $501 or more per week to meet these costs.  This </w:t>
      </w:r>
      <w:r w:rsidR="0018742D">
        <w:t xml:space="preserve">higher figure </w:t>
      </w:r>
      <w:r>
        <w:t>likely reflects the fact they were generally used to living on much higher incomes than main benefit recipients prior to Covid-19.</w:t>
      </w:r>
    </w:p>
    <w:p w14:paraId="5E3D2695" w14:textId="77777777" w:rsidR="00291FB8" w:rsidRDefault="00291FB8" w:rsidP="000D7814">
      <w:pPr>
        <w:pStyle w:val="Caption"/>
        <w:jc w:val="both"/>
        <w:rPr>
          <w:b/>
          <w:i w:val="0"/>
          <w:color w:val="auto"/>
          <w:sz w:val="22"/>
        </w:rPr>
      </w:pPr>
    </w:p>
    <w:p w14:paraId="03EC0125" w14:textId="377B5D7A" w:rsidR="002311E1" w:rsidRPr="000D7814" w:rsidRDefault="002311E1" w:rsidP="000D7814">
      <w:pPr>
        <w:pStyle w:val="Caption"/>
        <w:jc w:val="both"/>
        <w:rPr>
          <w:b/>
          <w:i w:val="0"/>
          <w:color w:val="auto"/>
          <w:sz w:val="22"/>
        </w:rPr>
      </w:pPr>
      <w:r w:rsidRPr="000D7814">
        <w:rPr>
          <w:b/>
          <w:i w:val="0"/>
          <w:color w:val="auto"/>
          <w:sz w:val="22"/>
        </w:rPr>
        <w:lastRenderedPageBreak/>
        <w:t xml:space="preserve">Figure </w:t>
      </w:r>
      <w:r w:rsidR="00945E03">
        <w:rPr>
          <w:b/>
          <w:i w:val="0"/>
          <w:color w:val="auto"/>
          <w:sz w:val="22"/>
        </w:rPr>
        <w:t>9</w:t>
      </w:r>
      <w:r w:rsidRPr="000D7814">
        <w:rPr>
          <w:b/>
          <w:i w:val="0"/>
          <w:color w:val="auto"/>
          <w:sz w:val="22"/>
        </w:rPr>
        <w:t>: Respondents' estimation of additional money needed, weekly, for household to cover basic costs, by income support type</w:t>
      </w:r>
    </w:p>
    <w:p w14:paraId="0FF48EF5" w14:textId="5A905233" w:rsidR="002311E1" w:rsidRDefault="00945E03" w:rsidP="000D7814">
      <w:pPr>
        <w:keepNext/>
        <w:jc w:val="both"/>
      </w:pPr>
      <w:r>
        <w:rPr>
          <w:noProof/>
          <w:lang w:eastAsia="en-NZ"/>
        </w:rPr>
        <w:drawing>
          <wp:inline distT="0" distB="0" distL="0" distR="0" wp14:anchorId="6DAE5135" wp14:editId="1EC910FF">
            <wp:extent cx="5721985" cy="3646170"/>
            <wp:effectExtent l="0" t="0" r="12065"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41D0E6B" w14:textId="5792D354" w:rsidR="002311E1" w:rsidRDefault="00A921FD" w:rsidP="000D7814">
      <w:pPr>
        <w:jc w:val="both"/>
      </w:pPr>
      <w:r>
        <w:t>I</w:t>
      </w:r>
      <w:r w:rsidR="002311E1">
        <w:t>t is particularly troubling that among all respondents, the perceived weekly financial shortfall was greater among households with children than those without children (see Figure 1</w:t>
      </w:r>
      <w:r w:rsidR="00945E03">
        <w:t>0</w:t>
      </w:r>
      <w:r w:rsidR="002311E1">
        <w:t xml:space="preserve">). </w:t>
      </w:r>
    </w:p>
    <w:p w14:paraId="59BEE84D" w14:textId="1C46864F" w:rsidR="002311E1" w:rsidRPr="000D7814" w:rsidRDefault="002311E1" w:rsidP="000D7814">
      <w:pPr>
        <w:pStyle w:val="Caption"/>
        <w:jc w:val="both"/>
        <w:rPr>
          <w:b/>
          <w:i w:val="0"/>
          <w:color w:val="auto"/>
          <w:sz w:val="22"/>
        </w:rPr>
      </w:pPr>
      <w:r w:rsidRPr="000D7814">
        <w:rPr>
          <w:b/>
          <w:i w:val="0"/>
          <w:color w:val="auto"/>
          <w:sz w:val="22"/>
        </w:rPr>
        <w:t>Figure 1</w:t>
      </w:r>
      <w:r w:rsidR="00945E03">
        <w:rPr>
          <w:b/>
          <w:i w:val="0"/>
          <w:color w:val="auto"/>
          <w:sz w:val="22"/>
        </w:rPr>
        <w:t>0</w:t>
      </w:r>
      <w:r w:rsidRPr="000D7814">
        <w:rPr>
          <w:b/>
          <w:i w:val="0"/>
          <w:color w:val="auto"/>
          <w:sz w:val="22"/>
        </w:rPr>
        <w:t>: Respondents' estimation of additional money needed, weekly, for household to cover basic costs (children vs no children)</w:t>
      </w:r>
    </w:p>
    <w:p w14:paraId="0BE2AC1D" w14:textId="77777777" w:rsidR="002311E1" w:rsidRDefault="002311E1" w:rsidP="000D7814">
      <w:pPr>
        <w:keepNext/>
        <w:jc w:val="both"/>
      </w:pPr>
      <w:r>
        <w:rPr>
          <w:noProof/>
          <w:lang w:eastAsia="en-NZ"/>
        </w:rPr>
        <w:drawing>
          <wp:inline distT="0" distB="0" distL="0" distR="0" wp14:anchorId="1041D74F" wp14:editId="07DFC445">
            <wp:extent cx="5722012" cy="3038475"/>
            <wp:effectExtent l="0" t="0" r="1206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1F19BB8" w14:textId="1943BCF5" w:rsidR="002311E1" w:rsidRDefault="002311E1" w:rsidP="000D7814">
      <w:pPr>
        <w:jc w:val="both"/>
      </w:pPr>
      <w:r>
        <w:t xml:space="preserve">There has been much debate about the adequacy of benefit levels, especially in the run-up to the 2020 General Election.  For instance, the Green Party announced </w:t>
      </w:r>
      <w:r w:rsidR="005E28A7">
        <w:t>it</w:t>
      </w:r>
      <w:r w:rsidR="000B43DF">
        <w:t xml:space="preserve"> </w:t>
      </w:r>
      <w:r>
        <w:t xml:space="preserve">would offer a guaranteed income of </w:t>
      </w:r>
      <w:r>
        <w:lastRenderedPageBreak/>
        <w:t xml:space="preserve">$325 per week for </w:t>
      </w:r>
      <w:r w:rsidRPr="00CF5C0F">
        <w:t>every adult not in fulltime paid work - including students, part-time wo</w:t>
      </w:r>
      <w:r>
        <w:t>rkers, and the unemployed. The Student A</w:t>
      </w:r>
      <w:r w:rsidR="00DD6F1F">
        <w:t>llowance and Jobseeker</w:t>
      </w:r>
      <w:r w:rsidRPr="00CF5C0F">
        <w:t xml:space="preserve"> </w:t>
      </w:r>
      <w:r>
        <w:t xml:space="preserve">Support </w:t>
      </w:r>
      <w:r w:rsidRPr="00CF5C0F">
        <w:t>benefit would be replaced.</w:t>
      </w:r>
      <w:r w:rsidR="00F230E2">
        <w:rPr>
          <w:rStyle w:val="FootnoteReference"/>
        </w:rPr>
        <w:footnoteReference w:id="12"/>
      </w:r>
      <w:r w:rsidR="00F230E2">
        <w:t xml:space="preserve"> </w:t>
      </w:r>
      <w:r>
        <w:t xml:space="preserve">  The Act Party announced a form of employment insurance, where someone losing</w:t>
      </w:r>
      <w:r w:rsidRPr="00E74AD0">
        <w:t xml:space="preserve"> their job </w:t>
      </w:r>
      <w:r w:rsidR="000B43DF">
        <w:t xml:space="preserve">could </w:t>
      </w:r>
      <w:r w:rsidRPr="00E74AD0">
        <w:t xml:space="preserve">claim 55 percent of their average weekly earnings over the previous 52 - or fewer - weeks. The maximum yearly payable amount </w:t>
      </w:r>
      <w:r>
        <w:t>would be</w:t>
      </w:r>
      <w:r w:rsidRPr="00E74AD0">
        <w:t xml:space="preserve"> $60,000</w:t>
      </w:r>
      <w:r w:rsidR="000B43DF">
        <w:t xml:space="preserve"> – but benefits would be cut further from their already inadequate levels</w:t>
      </w:r>
      <w:r w:rsidRPr="00E74AD0">
        <w:t>.</w:t>
      </w:r>
      <w:r w:rsidR="00F230E2" w:rsidRPr="00F230E2">
        <w:rPr>
          <w:rStyle w:val="FootnoteReference"/>
        </w:rPr>
        <w:t xml:space="preserve"> </w:t>
      </w:r>
      <w:r w:rsidR="00F230E2">
        <w:rPr>
          <w:rStyle w:val="FootnoteReference"/>
        </w:rPr>
        <w:footnoteReference w:id="13"/>
      </w:r>
      <w:r w:rsidR="00F230E2" w:rsidRPr="00E74AD0">
        <w:t xml:space="preserve"> </w:t>
      </w:r>
      <w:r>
        <w:t xml:space="preserve">  </w:t>
      </w:r>
    </w:p>
    <w:p w14:paraId="7CEFAABF" w14:textId="48DFC4CF" w:rsidR="002311E1" w:rsidRDefault="002311E1" w:rsidP="000D7814">
      <w:pPr>
        <w:jc w:val="both"/>
      </w:pPr>
      <w:r>
        <w:t xml:space="preserve">Hence we asked all respondents </w:t>
      </w:r>
      <w:r w:rsidR="005E28A7">
        <w:t xml:space="preserve">a question which aimed to assess which of the policy alternatives outlined above they thought would best meet </w:t>
      </w:r>
      <w:r>
        <w:t xml:space="preserve">their basic household costs. </w:t>
      </w:r>
      <w:r w:rsidR="005E28A7">
        <w:t xml:space="preserve">In addition to the Green and Act party proposals, we included an option at the same </w:t>
      </w:r>
      <w:r>
        <w:t xml:space="preserve">the base rate </w:t>
      </w:r>
      <w:r w:rsidR="005E28A7">
        <w:t xml:space="preserve">as </w:t>
      </w:r>
      <w:r>
        <w:t xml:space="preserve">for </w:t>
      </w:r>
      <w:r w:rsidR="005E28A7">
        <w:t xml:space="preserve">the current </w:t>
      </w:r>
      <w:r>
        <w:t xml:space="preserve">Job Seekers Support, the $490 rate accessed by Covid-19 </w:t>
      </w:r>
      <w:r w:rsidR="00A921FD">
        <w:t xml:space="preserve">Income </w:t>
      </w:r>
      <w:r>
        <w:t xml:space="preserve">Relief Payment recipients and figures calculated for minimum wage and a Living Wage at 40 hours per week ($756 and $884 dollars respectively). </w:t>
      </w:r>
    </w:p>
    <w:p w14:paraId="1176577A" w14:textId="6386D11A" w:rsidR="002311E1" w:rsidRDefault="005E28A7" w:rsidP="000D7814">
      <w:pPr>
        <w:jc w:val="both"/>
      </w:pPr>
      <w:r>
        <w:t xml:space="preserve">These were, of course, hypothetical options </w:t>
      </w:r>
      <w:r w:rsidR="00E6220C">
        <w:t xml:space="preserve">and it is possible that some respondents may have included supplementary assistance (such as Accommodation Supplement or tax credits) in their calculations, rather than just focusing on base benefit rates. </w:t>
      </w:r>
      <w:r w:rsidR="002311E1">
        <w:t xml:space="preserve">It is </w:t>
      </w:r>
      <w:r w:rsidR="00E6220C">
        <w:t xml:space="preserve">nonetheless </w:t>
      </w:r>
      <w:r w:rsidR="002311E1">
        <w:t>interesting</w:t>
      </w:r>
      <w:r w:rsidR="00E6220C">
        <w:t xml:space="preserve"> </w:t>
      </w:r>
      <w:r w:rsidR="002311E1">
        <w:t xml:space="preserve">that </w:t>
      </w:r>
      <w:r w:rsidR="00E6220C">
        <w:t xml:space="preserve">almost half of </w:t>
      </w:r>
      <w:r w:rsidR="002311E1">
        <w:t xml:space="preserve">all respondents </w:t>
      </w:r>
      <w:r w:rsidR="00E6220C">
        <w:t xml:space="preserve">(44 per cent) said </w:t>
      </w:r>
      <w:r w:rsidR="002311E1">
        <w:t xml:space="preserve">that $490 per week would be the most appropriate benefit level to meet </w:t>
      </w:r>
      <w:r w:rsidR="00E6220C">
        <w:t xml:space="preserve">basic </w:t>
      </w:r>
      <w:r w:rsidR="002311E1">
        <w:t>costs (see Figure 1</w:t>
      </w:r>
      <w:r w:rsidR="009416C2">
        <w:t>1</w:t>
      </w:r>
      <w:r w:rsidR="002311E1">
        <w:t xml:space="preserve">). </w:t>
      </w:r>
      <w:r w:rsidR="00EA659B">
        <w:t>O</w:t>
      </w:r>
      <w:r w:rsidR="00A4676B">
        <w:t>nly 2% of res</w:t>
      </w:r>
      <w:r w:rsidR="00E3448A">
        <w:t xml:space="preserve">pondents supported the type of </w:t>
      </w:r>
      <w:r w:rsidR="00A4676B">
        <w:t xml:space="preserve">employment insurance scheme promoted by the Act Party. </w:t>
      </w:r>
    </w:p>
    <w:p w14:paraId="0406A0FE" w14:textId="34826646" w:rsidR="002311E1" w:rsidRPr="000D7814" w:rsidRDefault="002311E1" w:rsidP="000D7814">
      <w:pPr>
        <w:pStyle w:val="Caption"/>
        <w:jc w:val="both"/>
        <w:rPr>
          <w:b/>
          <w:i w:val="0"/>
          <w:color w:val="auto"/>
        </w:rPr>
      </w:pPr>
      <w:r w:rsidRPr="000D7814">
        <w:rPr>
          <w:b/>
          <w:i w:val="0"/>
          <w:color w:val="auto"/>
          <w:sz w:val="22"/>
        </w:rPr>
        <w:t>Figure 1</w:t>
      </w:r>
      <w:r w:rsidR="009416C2">
        <w:rPr>
          <w:b/>
          <w:i w:val="0"/>
          <w:color w:val="auto"/>
          <w:sz w:val="22"/>
        </w:rPr>
        <w:t>1</w:t>
      </w:r>
      <w:r w:rsidRPr="000D7814">
        <w:rPr>
          <w:b/>
          <w:i w:val="0"/>
          <w:color w:val="auto"/>
          <w:sz w:val="22"/>
        </w:rPr>
        <w:t>: Perceived appropriate benefit rates (base rate) to meet basic expenses among all respondents</w:t>
      </w:r>
    </w:p>
    <w:p w14:paraId="0D5AD032" w14:textId="77777777" w:rsidR="002311E1" w:rsidRPr="00F03303" w:rsidRDefault="002311E1" w:rsidP="000D7814">
      <w:pPr>
        <w:keepNext/>
        <w:jc w:val="both"/>
      </w:pPr>
      <w:r>
        <w:rPr>
          <w:noProof/>
          <w:lang w:eastAsia="en-NZ"/>
        </w:rPr>
        <w:drawing>
          <wp:inline distT="0" distB="0" distL="0" distR="0" wp14:anchorId="60CC76AC" wp14:editId="1A3BEF27">
            <wp:extent cx="5705183" cy="2774315"/>
            <wp:effectExtent l="0" t="0" r="10160"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53E96D" w14:textId="732CBA7A" w:rsidR="002311E1" w:rsidRDefault="005C42E2" w:rsidP="000D7814">
      <w:pPr>
        <w:jc w:val="both"/>
        <w:rPr>
          <w:lang w:val="mi-NZ"/>
        </w:rPr>
      </w:pPr>
      <w:r>
        <w:rPr>
          <w:lang w:val="mi-NZ"/>
        </w:rPr>
        <w:t>Covid</w:t>
      </w:r>
      <w:r w:rsidR="00792D5C">
        <w:rPr>
          <w:lang w:val="mi-NZ"/>
        </w:rPr>
        <w:t>-19</w:t>
      </w:r>
      <w:r>
        <w:rPr>
          <w:lang w:val="mi-NZ"/>
        </w:rPr>
        <w:t xml:space="preserve"> Income Relief Payment</w:t>
      </w:r>
      <w:r w:rsidR="002311E1">
        <w:rPr>
          <w:lang w:val="mi-NZ"/>
        </w:rPr>
        <w:t xml:space="preserve"> recipients on average felt they needed a higher benefit rate to meet basic expenses</w:t>
      </w:r>
      <w:r w:rsidR="00E6220C">
        <w:rPr>
          <w:lang w:val="mi-NZ"/>
        </w:rPr>
        <w:t>, despite the fact that this group were likely to report having other sources of income besides the payment (including redundancy payments, inheritance monies, passive income, savings, assistance from friends and family) than main benefit recipients and some reported not needing to pay rent or a mortgage.</w:t>
      </w:r>
      <w:r w:rsidR="002311E1">
        <w:rPr>
          <w:lang w:val="mi-NZ"/>
        </w:rPr>
        <w:t xml:space="preserve"> </w:t>
      </w:r>
      <w:r w:rsidR="00EA659B">
        <w:rPr>
          <w:lang w:val="mi-NZ"/>
        </w:rPr>
        <w:t>But</w:t>
      </w:r>
      <w:r w:rsidR="002311E1">
        <w:rPr>
          <w:lang w:val="mi-NZ"/>
        </w:rPr>
        <w:t xml:space="preserve"> </w:t>
      </w:r>
      <w:r w:rsidR="00E6220C">
        <w:rPr>
          <w:lang w:val="mi-NZ"/>
        </w:rPr>
        <w:t>main benefit and Covid-19 Income Relief recipients reported significant</w:t>
      </w:r>
      <w:r w:rsidR="002311E1">
        <w:rPr>
          <w:lang w:val="mi-NZ"/>
        </w:rPr>
        <w:t xml:space="preserve"> </w:t>
      </w:r>
      <w:r w:rsidR="002311E1">
        <w:rPr>
          <w:lang w:val="mi-NZ"/>
        </w:rPr>
        <w:lastRenderedPageBreak/>
        <w:t>level</w:t>
      </w:r>
      <w:r w:rsidR="00E6220C">
        <w:rPr>
          <w:lang w:val="mi-NZ"/>
        </w:rPr>
        <w:t>s</w:t>
      </w:r>
      <w:r w:rsidR="002311E1">
        <w:rPr>
          <w:lang w:val="mi-NZ"/>
        </w:rPr>
        <w:t xml:space="preserve"> of debt, mostly commonly ‘other’ loans (22%, such as Work and Income debts, pay day lenders etc), Student Loan (18%), loans from family/whanau/friends (12%) and car loans (11%). </w:t>
      </w:r>
    </w:p>
    <w:p w14:paraId="2F2EEB24" w14:textId="77777777" w:rsidR="002311E1" w:rsidRPr="00B76BEF" w:rsidRDefault="002311E1" w:rsidP="000D7814">
      <w:pPr>
        <w:jc w:val="both"/>
        <w:rPr>
          <w:b/>
          <w:i/>
          <w:sz w:val="24"/>
          <w:szCs w:val="24"/>
        </w:rPr>
      </w:pPr>
      <w:r w:rsidRPr="00B76BEF">
        <w:rPr>
          <w:b/>
          <w:i/>
          <w:sz w:val="24"/>
          <w:szCs w:val="24"/>
        </w:rPr>
        <w:t xml:space="preserve">Implications of income inadequacy for children </w:t>
      </w:r>
    </w:p>
    <w:p w14:paraId="35FF9753" w14:textId="5936EB20" w:rsidR="002311E1" w:rsidRPr="00910F6D" w:rsidRDefault="002311E1" w:rsidP="000D7814">
      <w:pPr>
        <w:jc w:val="both"/>
      </w:pPr>
      <w:r>
        <w:t xml:space="preserve">Overall, the survey found that the households receiving income support that are </w:t>
      </w:r>
      <w:r w:rsidR="003E5DBB">
        <w:t xml:space="preserve">most likely to have to </w:t>
      </w:r>
      <w:r>
        <w:t>cut back most on costs due to a lack of money are those supporting children</w:t>
      </w:r>
      <w:r w:rsidR="00A4676B">
        <w:t xml:space="preserve">. </w:t>
      </w:r>
      <w:r w:rsidR="00F840A6">
        <w:t>Of those receiving benefits, respondents with at least one dependent child were around 15 times more likely to report they were unable to meet costs than th</w:t>
      </w:r>
      <w:r w:rsidR="00A4676B">
        <w:t>ose without children</w:t>
      </w:r>
      <w:r w:rsidR="00F840A6">
        <w:t xml:space="preserve"> </w:t>
      </w:r>
      <w:r w:rsidR="00A4676B">
        <w:t>while, of</w:t>
      </w:r>
      <w:r w:rsidR="00F840A6">
        <w:t xml:space="preserve"> those receiving the Covid-19 Income Relief Payment, respondents with at least one dependent child </w:t>
      </w:r>
      <w:r w:rsidR="00A4676B">
        <w:t>were around seven</w:t>
      </w:r>
      <w:r w:rsidR="00F840A6">
        <w:t xml:space="preserve"> times more likely to report they were unable to meet costs than those without dependent children</w:t>
      </w:r>
      <w:r w:rsidR="00A4676B">
        <w:t>.</w:t>
      </w:r>
    </w:p>
    <w:p w14:paraId="295D1D6D" w14:textId="5668D6A1" w:rsidR="002311E1" w:rsidRDefault="002311E1" w:rsidP="000D7814">
      <w:pPr>
        <w:jc w:val="both"/>
      </w:pPr>
      <w:r>
        <w:t xml:space="preserve">54 percent of households receiving the </w:t>
      </w:r>
      <w:r w:rsidR="00792D5C">
        <w:t>Covid-19 Income Relief Payment</w:t>
      </w:r>
      <w:r w:rsidR="00A4676B">
        <w:t xml:space="preserve"> had children compared to</w:t>
      </w:r>
      <w:r>
        <w:t xml:space="preserve"> 69 percent of those on main benefits were living in households with children. </w:t>
      </w:r>
      <w:r w:rsidR="0006773A">
        <w:t xml:space="preserve">If more children in households dependent on government income support are receiving the ‘bottom tier’ of financial support, this </w:t>
      </w:r>
      <w:r>
        <w:t xml:space="preserve">suggests that the two-tiered system introduced in the wake of Covid-19 </w:t>
      </w:r>
      <w:r w:rsidR="00AB748A">
        <w:t xml:space="preserve">will </w:t>
      </w:r>
      <w:r>
        <w:t>hav</w:t>
      </w:r>
      <w:r w:rsidR="00AB748A">
        <w:t>e</w:t>
      </w:r>
      <w:r>
        <w:t xml:space="preserve"> a disproportionate</w:t>
      </w:r>
      <w:r w:rsidR="0006773A">
        <w:t>ly negative financial</w:t>
      </w:r>
      <w:r>
        <w:t xml:space="preserve"> impact on children</w:t>
      </w:r>
      <w:r w:rsidR="0006773A">
        <w:t>.</w:t>
      </w:r>
    </w:p>
    <w:p w14:paraId="31A71291" w14:textId="5379DB4C" w:rsidR="00B60FAA" w:rsidRPr="00B76BEF" w:rsidRDefault="005247B7" w:rsidP="000D7814">
      <w:pPr>
        <w:jc w:val="both"/>
        <w:rPr>
          <w:b/>
          <w:sz w:val="28"/>
          <w:szCs w:val="28"/>
        </w:rPr>
      </w:pPr>
      <w:r w:rsidRPr="00B76BEF">
        <w:rPr>
          <w:b/>
          <w:sz w:val="28"/>
          <w:szCs w:val="28"/>
        </w:rPr>
        <w:t xml:space="preserve">Main </w:t>
      </w:r>
      <w:r w:rsidR="000E56F0" w:rsidRPr="00B76BEF">
        <w:rPr>
          <w:b/>
          <w:sz w:val="28"/>
          <w:szCs w:val="28"/>
        </w:rPr>
        <w:t>b</w:t>
      </w:r>
      <w:r w:rsidR="00D90908" w:rsidRPr="00B76BEF">
        <w:rPr>
          <w:b/>
          <w:sz w:val="28"/>
          <w:szCs w:val="28"/>
        </w:rPr>
        <w:t>enefit</w:t>
      </w:r>
      <w:r w:rsidR="000E56F0" w:rsidRPr="00B76BEF">
        <w:rPr>
          <w:b/>
          <w:sz w:val="28"/>
          <w:szCs w:val="28"/>
        </w:rPr>
        <w:t xml:space="preserve"> r</w:t>
      </w:r>
      <w:r w:rsidRPr="00B76BEF">
        <w:rPr>
          <w:b/>
          <w:sz w:val="28"/>
          <w:szCs w:val="28"/>
        </w:rPr>
        <w:t>ecipients</w:t>
      </w:r>
    </w:p>
    <w:p w14:paraId="5C474E04" w14:textId="5CEFB801" w:rsidR="005247B7" w:rsidRPr="000D7814" w:rsidRDefault="005247B7" w:rsidP="000D7814">
      <w:pPr>
        <w:jc w:val="both"/>
      </w:pPr>
      <w:r w:rsidRPr="000D7814">
        <w:t xml:space="preserve">Our findings </w:t>
      </w:r>
      <w:r w:rsidR="005B1194">
        <w:t xml:space="preserve">below indicate </w:t>
      </w:r>
      <w:r w:rsidRPr="000D7814">
        <w:t>that New Zealanders who receive a main benefit are struggling financially and that this has a sig</w:t>
      </w:r>
      <w:r w:rsidRPr="005247B7">
        <w:t>nificant impact on their wellbeing</w:t>
      </w:r>
      <w:r>
        <w:t xml:space="preserve">. </w:t>
      </w:r>
      <w:r w:rsidR="00E25F31">
        <w:t xml:space="preserve">However, changes to the benefit system during the lockdown that made it less punitive had </w:t>
      </w:r>
      <w:r w:rsidR="005B1194">
        <w:t xml:space="preserve">a positive impact on </w:t>
      </w:r>
      <w:r w:rsidR="00E25F31">
        <w:t>mental wellbeing in particular.</w:t>
      </w:r>
    </w:p>
    <w:p w14:paraId="2386038B" w14:textId="1841B00A" w:rsidR="00D90908" w:rsidRPr="00B76BEF" w:rsidRDefault="00142E7C" w:rsidP="000D7814">
      <w:pPr>
        <w:jc w:val="both"/>
        <w:rPr>
          <w:b/>
          <w:i/>
          <w:sz w:val="24"/>
          <w:szCs w:val="24"/>
        </w:rPr>
      </w:pPr>
      <w:r>
        <w:rPr>
          <w:b/>
          <w:i/>
          <w:sz w:val="24"/>
          <w:szCs w:val="24"/>
        </w:rPr>
        <w:t>$25 i</w:t>
      </w:r>
      <w:r w:rsidR="005350C9" w:rsidRPr="00B76BEF">
        <w:rPr>
          <w:b/>
          <w:i/>
          <w:sz w:val="24"/>
          <w:szCs w:val="24"/>
        </w:rPr>
        <w:t xml:space="preserve">ncrease to </w:t>
      </w:r>
      <w:r w:rsidR="005247B7" w:rsidRPr="00B76BEF">
        <w:rPr>
          <w:b/>
          <w:i/>
          <w:sz w:val="24"/>
          <w:szCs w:val="24"/>
        </w:rPr>
        <w:t xml:space="preserve">main </w:t>
      </w:r>
      <w:r w:rsidR="005350C9" w:rsidRPr="00B76BEF">
        <w:rPr>
          <w:b/>
          <w:i/>
          <w:sz w:val="24"/>
          <w:szCs w:val="24"/>
        </w:rPr>
        <w:t xml:space="preserve">benefits </w:t>
      </w:r>
      <w:r>
        <w:rPr>
          <w:b/>
          <w:i/>
          <w:sz w:val="24"/>
          <w:szCs w:val="24"/>
        </w:rPr>
        <w:t>not enough</w:t>
      </w:r>
    </w:p>
    <w:p w14:paraId="5C31A000" w14:textId="467B13EA" w:rsidR="005247B7" w:rsidRDefault="005350C9" w:rsidP="000D7814">
      <w:pPr>
        <w:jc w:val="both"/>
      </w:pPr>
      <w:r>
        <w:t>In March</w:t>
      </w:r>
      <w:r w:rsidR="005247B7">
        <w:t xml:space="preserve"> 2020</w:t>
      </w:r>
      <w:r>
        <w:t xml:space="preserve">, the government increased all main benefit payments by $25 per </w:t>
      </w:r>
      <w:r w:rsidR="003A603D">
        <w:t>week</w:t>
      </w:r>
      <w:r w:rsidR="005247B7">
        <w:t xml:space="preserve"> </w:t>
      </w:r>
      <w:r w:rsidR="005B1194">
        <w:t xml:space="preserve">permanently </w:t>
      </w:r>
      <w:r w:rsidR="005247B7">
        <w:t>as part of its Covid-19 Economic Support package</w:t>
      </w:r>
      <w:r w:rsidR="00C431AA">
        <w:t>.</w:t>
      </w:r>
      <w:r w:rsidR="003A603D">
        <w:t xml:space="preserve"> </w:t>
      </w:r>
      <w:r w:rsidR="005B1194">
        <w:t xml:space="preserve">However, </w:t>
      </w:r>
      <w:r w:rsidR="005247B7">
        <w:t>many main</w:t>
      </w:r>
      <w:r w:rsidR="00AB748A">
        <w:t xml:space="preserve"> </w:t>
      </w:r>
      <w:r w:rsidR="005247B7">
        <w:t xml:space="preserve">benefit recipients will not have actually </w:t>
      </w:r>
      <w:r w:rsidR="0006773A">
        <w:t>received</w:t>
      </w:r>
      <w:r w:rsidR="005247B7">
        <w:t xml:space="preserve"> $25 more in their bank accounts. </w:t>
      </w:r>
      <w:r w:rsidR="00C431AA">
        <w:t>F</w:t>
      </w:r>
      <w:r w:rsidR="003A603D">
        <w:t>or those who received Accommodation Supplement, up to 25% would have been clawed back, and for those receiving Temporary Additional Support, up to 10</w:t>
      </w:r>
      <w:r w:rsidR="00C431AA">
        <w:t>0% would have been clawed back</w:t>
      </w:r>
      <w:r w:rsidR="003A603D">
        <w:t>.</w:t>
      </w:r>
      <w:r w:rsidR="00FC20E6">
        <w:rPr>
          <w:rStyle w:val="FootnoteReference"/>
        </w:rPr>
        <w:footnoteReference w:id="14"/>
      </w:r>
      <w:r>
        <w:t xml:space="preserve"> </w:t>
      </w:r>
      <w:r w:rsidR="005247B7">
        <w:t xml:space="preserve"> </w:t>
      </w:r>
      <w:r w:rsidR="00573289">
        <w:t xml:space="preserve">Couples on benefits had to share the $25 increase, receiving $12.50 each. </w:t>
      </w:r>
      <w:r w:rsidR="005247B7">
        <w:t xml:space="preserve">Moreover, </w:t>
      </w:r>
      <w:r w:rsidR="003A603D">
        <w:t xml:space="preserve">this </w:t>
      </w:r>
      <w:r w:rsidR="0006773A">
        <w:t xml:space="preserve">$25 </w:t>
      </w:r>
      <w:r w:rsidR="003A603D">
        <w:t xml:space="preserve">increase </w:t>
      </w:r>
      <w:r w:rsidR="0006773A">
        <w:t>coincided with the</w:t>
      </w:r>
      <w:r w:rsidR="003A603D">
        <w:t xml:space="preserve"> first lockdown, </w:t>
      </w:r>
      <w:r w:rsidR="0006773A">
        <w:t xml:space="preserve">when </w:t>
      </w:r>
      <w:r w:rsidR="003A603D">
        <w:t>people may have been overwhelmed with additional expenses</w:t>
      </w:r>
      <w:r w:rsidR="0006773A">
        <w:t xml:space="preserve"> (such as </w:t>
      </w:r>
      <w:r w:rsidR="00573289">
        <w:t>transport without access to public transport and/or receiving groceries without being able to visit the supermarket due to childcare</w:t>
      </w:r>
      <w:r w:rsidR="0006773A">
        <w:t>) and many basic goods in supermarkets increased in cost.</w:t>
      </w:r>
      <w:r w:rsidR="0006773A">
        <w:rPr>
          <w:rStyle w:val="FootnoteReference"/>
        </w:rPr>
        <w:footnoteReference w:id="15"/>
      </w:r>
    </w:p>
    <w:p w14:paraId="02468CCA" w14:textId="1B5D0D2D" w:rsidR="00AB748A" w:rsidRPr="00725CBA" w:rsidRDefault="00AB748A" w:rsidP="00725CBA">
      <w:pPr>
        <w:jc w:val="both"/>
      </w:pPr>
      <w:r>
        <w:t>Not surprisingly, given this context,</w:t>
      </w:r>
      <w:r w:rsidR="005247B7">
        <w:t xml:space="preserve"> Figure </w:t>
      </w:r>
      <w:r w:rsidR="009416C2">
        <w:t>12</w:t>
      </w:r>
      <w:r w:rsidR="005247B7">
        <w:t xml:space="preserve"> indicates that </w:t>
      </w:r>
      <w:r w:rsidR="005350C9">
        <w:t xml:space="preserve">51 percent </w:t>
      </w:r>
      <w:r w:rsidR="005247B7">
        <w:t xml:space="preserve">of survey </w:t>
      </w:r>
      <w:r w:rsidR="005350C9">
        <w:t xml:space="preserve">respondents </w:t>
      </w:r>
      <w:r w:rsidR="005247B7">
        <w:t>reported that</w:t>
      </w:r>
      <w:r w:rsidR="005350C9">
        <w:t xml:space="preserve"> this </w:t>
      </w:r>
      <w:r w:rsidR="005247B7">
        <w:t xml:space="preserve">$25 </w:t>
      </w:r>
      <w:r w:rsidR="005350C9">
        <w:t xml:space="preserve">increase made no difference to their ability to meet basic costs, while 43 said this increase had made only a very small difference. Only 5 percent of </w:t>
      </w:r>
      <w:r w:rsidR="005247B7">
        <w:t xml:space="preserve">respondents </w:t>
      </w:r>
      <w:r w:rsidR="005350C9">
        <w:t>felt like this incr</w:t>
      </w:r>
      <w:r w:rsidR="00007E80">
        <w:t>ease had made a big difference</w:t>
      </w:r>
      <w:r w:rsidR="005247B7">
        <w:t xml:space="preserve"> for them</w:t>
      </w:r>
      <w:r w:rsidR="00007E80">
        <w:t>.</w:t>
      </w:r>
      <w:r>
        <w:t xml:space="preserve"> Combined with other findings from the survey, this indicates more substantial increases to main benefits are necessary.</w:t>
      </w:r>
    </w:p>
    <w:p w14:paraId="0FD90AB3" w14:textId="77777777" w:rsidR="00B63878" w:rsidRDefault="00B63878" w:rsidP="000D7814">
      <w:pPr>
        <w:pStyle w:val="Caption"/>
        <w:jc w:val="both"/>
        <w:rPr>
          <w:b/>
          <w:i w:val="0"/>
          <w:color w:val="auto"/>
          <w:sz w:val="22"/>
        </w:rPr>
      </w:pPr>
    </w:p>
    <w:p w14:paraId="02442823" w14:textId="1F69748E" w:rsidR="00B57EDF" w:rsidRPr="000D7814" w:rsidRDefault="00B57EDF" w:rsidP="000D7814">
      <w:pPr>
        <w:pStyle w:val="Caption"/>
        <w:jc w:val="both"/>
        <w:rPr>
          <w:b/>
          <w:i w:val="0"/>
          <w:color w:val="auto"/>
          <w:sz w:val="22"/>
        </w:rPr>
      </w:pPr>
      <w:r w:rsidRPr="000D7814">
        <w:rPr>
          <w:b/>
          <w:i w:val="0"/>
          <w:color w:val="auto"/>
          <w:sz w:val="22"/>
        </w:rPr>
        <w:lastRenderedPageBreak/>
        <w:t xml:space="preserve">Figure </w:t>
      </w:r>
      <w:r w:rsidR="009416C2">
        <w:rPr>
          <w:b/>
          <w:i w:val="0"/>
          <w:color w:val="auto"/>
          <w:sz w:val="22"/>
        </w:rPr>
        <w:t>12</w:t>
      </w:r>
      <w:r w:rsidRPr="000D7814">
        <w:rPr>
          <w:b/>
          <w:i w:val="0"/>
          <w:color w:val="auto"/>
          <w:sz w:val="22"/>
        </w:rPr>
        <w:t>: Perceived impact of $25 increase to main benefit payments in improving ability to meet basic household costs among core benefit recipients</w:t>
      </w:r>
    </w:p>
    <w:p w14:paraId="09A5CD28" w14:textId="77777777" w:rsidR="00B57EDF" w:rsidRDefault="005350C9" w:rsidP="000D7814">
      <w:pPr>
        <w:keepNext/>
        <w:jc w:val="both"/>
      </w:pPr>
      <w:r>
        <w:rPr>
          <w:noProof/>
          <w:lang w:eastAsia="en-NZ"/>
        </w:rPr>
        <w:drawing>
          <wp:inline distT="0" distB="0" distL="0" distR="0" wp14:anchorId="61C0F45C" wp14:editId="1700394E">
            <wp:extent cx="5731510" cy="2465071"/>
            <wp:effectExtent l="0" t="0" r="2540" b="0"/>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2" cstate="print"/>
                    <a:stretch>
                      <a:fillRect/>
                    </a:stretch>
                  </pic:blipFill>
                  <pic:spPr>
                    <a:xfrm>
                      <a:off x="0" y="0"/>
                      <a:ext cx="5731510" cy="2465071"/>
                    </a:xfrm>
                    <a:prstGeom prst="rect">
                      <a:avLst/>
                    </a:prstGeom>
                  </pic:spPr>
                </pic:pic>
              </a:graphicData>
            </a:graphic>
          </wp:inline>
        </w:drawing>
      </w:r>
    </w:p>
    <w:p w14:paraId="150A8F6C" w14:textId="720FA160" w:rsidR="005350C9" w:rsidRPr="00B76BEF" w:rsidRDefault="006D4D94" w:rsidP="000D7814">
      <w:pPr>
        <w:jc w:val="both"/>
        <w:rPr>
          <w:b/>
          <w:i/>
          <w:sz w:val="24"/>
          <w:szCs w:val="24"/>
        </w:rPr>
      </w:pPr>
      <w:r w:rsidRPr="00B76BEF">
        <w:rPr>
          <w:b/>
          <w:i/>
          <w:sz w:val="24"/>
          <w:szCs w:val="24"/>
        </w:rPr>
        <w:t>Lockdown-related changes to benefi</w:t>
      </w:r>
      <w:r w:rsidR="00E25F31" w:rsidRPr="00B76BEF">
        <w:rPr>
          <w:b/>
          <w:i/>
          <w:sz w:val="24"/>
          <w:szCs w:val="24"/>
        </w:rPr>
        <w:t>t</w:t>
      </w:r>
      <w:r w:rsidRPr="00B76BEF">
        <w:rPr>
          <w:b/>
          <w:i/>
          <w:sz w:val="24"/>
          <w:szCs w:val="24"/>
        </w:rPr>
        <w:t xml:space="preserve"> obligations</w:t>
      </w:r>
      <w:r w:rsidR="00E25F31" w:rsidRPr="00B76BEF">
        <w:rPr>
          <w:b/>
          <w:i/>
          <w:sz w:val="24"/>
          <w:szCs w:val="24"/>
        </w:rPr>
        <w:t xml:space="preserve"> improved wellbeing</w:t>
      </w:r>
    </w:p>
    <w:p w14:paraId="546C9CF7" w14:textId="7B08F537" w:rsidR="00E25F31" w:rsidRDefault="00266E0B" w:rsidP="000D7814">
      <w:pPr>
        <w:jc w:val="both"/>
      </w:pPr>
      <w:r>
        <w:t>Work-related obligations</w:t>
      </w:r>
      <w:r w:rsidR="00E23A47">
        <w:t xml:space="preserve"> – such as taking part in work preparation interviews</w:t>
      </w:r>
      <w:r w:rsidR="00E25F31">
        <w:t xml:space="preserve"> and taking jobs recommended by Work and Income</w:t>
      </w:r>
      <w:r w:rsidR="00E23A47">
        <w:t xml:space="preserve"> – are </w:t>
      </w:r>
      <w:r w:rsidR="00E25F31">
        <w:t xml:space="preserve">framed by policy makers as </w:t>
      </w:r>
      <w:r w:rsidR="00142E7C">
        <w:t xml:space="preserve">encouraging </w:t>
      </w:r>
      <w:r>
        <w:t>benefi</w:t>
      </w:r>
      <w:r w:rsidR="00E25F31">
        <w:t>t recipients</w:t>
      </w:r>
      <w:r>
        <w:t xml:space="preserve"> into paid work. However, meeting these requirements can be a signif</w:t>
      </w:r>
      <w:r w:rsidR="006A55A1">
        <w:t xml:space="preserve">icant source of stress, </w:t>
      </w:r>
      <w:r w:rsidR="00E25F31">
        <w:t>not least because failure to meet obligations can result in financial sanctions</w:t>
      </w:r>
      <w:r>
        <w:t>.</w:t>
      </w:r>
      <w:r w:rsidR="00333830">
        <w:t xml:space="preserve"> </w:t>
      </w:r>
      <w:r w:rsidR="00E25F31">
        <w:t>Other obligations – such as requiring benefit recipients with children to ensure their children are enrolled in early childhood education/school and a primary health organisation</w:t>
      </w:r>
      <w:r w:rsidR="00D32089">
        <w:t>,</w:t>
      </w:r>
      <w:r w:rsidR="00E25F31">
        <w:t xml:space="preserve"> and the regular renewal of medical certificates to continue receiving </w:t>
      </w:r>
      <w:r w:rsidR="0006773A">
        <w:t xml:space="preserve">some forms of Job Seeker Support or </w:t>
      </w:r>
      <w:r w:rsidR="00E25F31">
        <w:t>Supported Living Payment – can also impact the wellbeing of benefit recipients.</w:t>
      </w:r>
    </w:p>
    <w:p w14:paraId="07960B79" w14:textId="2ADE34DE" w:rsidR="00E25F31" w:rsidRDefault="00E25F31" w:rsidP="000D7814">
      <w:pPr>
        <w:jc w:val="both"/>
      </w:pPr>
      <w:r>
        <w:t xml:space="preserve">The survey therefore asked what impact the removal of these requirements during lockdown had on the wellbeing of main benefit recipients.  </w:t>
      </w:r>
    </w:p>
    <w:p w14:paraId="4F1B666A" w14:textId="7543B5F8" w:rsidR="004E0969" w:rsidRPr="004E0969" w:rsidRDefault="004E0969" w:rsidP="000D7814">
      <w:pPr>
        <w:jc w:val="both"/>
        <w:rPr>
          <w:b/>
        </w:rPr>
      </w:pPr>
      <w:r w:rsidRPr="004E0969">
        <w:rPr>
          <w:b/>
        </w:rPr>
        <w:t xml:space="preserve">Figure 13: Reported experiences of accessing income support from Work and Income among </w:t>
      </w:r>
      <w:r>
        <w:rPr>
          <w:b/>
        </w:rPr>
        <w:t xml:space="preserve">main benefit </w:t>
      </w:r>
      <w:r w:rsidRPr="004E0969">
        <w:rPr>
          <w:b/>
        </w:rPr>
        <w:t>recipients</w:t>
      </w:r>
    </w:p>
    <w:p w14:paraId="09CAF802" w14:textId="4CF522CA" w:rsidR="00CD6217" w:rsidRDefault="00CD6217" w:rsidP="000D7814">
      <w:pPr>
        <w:jc w:val="both"/>
      </w:pPr>
      <w:r>
        <w:rPr>
          <w:noProof/>
          <w:lang w:eastAsia="en-NZ"/>
        </w:rPr>
        <w:drawing>
          <wp:inline distT="0" distB="0" distL="0" distR="0" wp14:anchorId="734471E0" wp14:editId="1173CB4A">
            <wp:extent cx="5670645" cy="2899790"/>
            <wp:effectExtent l="0" t="0" r="6350" b="0"/>
            <wp:docPr id="24" name="Picture 23" descr="Picture 23"/>
            <wp:cNvGraphicFramePr/>
            <a:graphic xmlns:a="http://schemas.openxmlformats.org/drawingml/2006/main">
              <a:graphicData uri="http://schemas.openxmlformats.org/drawingml/2006/picture">
                <pic:pic xmlns:pic="http://schemas.openxmlformats.org/drawingml/2006/picture">
                  <pic:nvPicPr>
                    <pic:cNvPr id="24" name="Picture 23" descr="Picture 23"/>
                    <pic:cNvPicPr/>
                  </pic:nvPicPr>
                  <pic:blipFill>
                    <a:blip r:embed="rId23" cstate="print"/>
                    <a:stretch>
                      <a:fillRect/>
                    </a:stretch>
                  </pic:blipFill>
                  <pic:spPr>
                    <a:xfrm>
                      <a:off x="0" y="0"/>
                      <a:ext cx="5701183" cy="2915406"/>
                    </a:xfrm>
                    <a:prstGeom prst="rect">
                      <a:avLst/>
                    </a:prstGeom>
                  </pic:spPr>
                </pic:pic>
              </a:graphicData>
            </a:graphic>
          </wp:inline>
        </w:drawing>
      </w:r>
    </w:p>
    <w:p w14:paraId="4A99197A" w14:textId="77777777" w:rsidR="00CD6217" w:rsidRDefault="00CD6217" w:rsidP="000D7814">
      <w:pPr>
        <w:jc w:val="both"/>
      </w:pPr>
    </w:p>
    <w:p w14:paraId="1CA07CFC" w14:textId="59E66DB6" w:rsidR="00453C06" w:rsidRDefault="00FC1168" w:rsidP="000D7814">
      <w:pPr>
        <w:jc w:val="both"/>
      </w:pPr>
      <w:r>
        <w:t>The</w:t>
      </w:r>
      <w:r w:rsidR="00E25F31" w:rsidRPr="000D7814">
        <w:t xml:space="preserve"> reduction in </w:t>
      </w:r>
      <w:r>
        <w:t xml:space="preserve">mental </w:t>
      </w:r>
      <w:r w:rsidR="00E25F31" w:rsidRPr="000D7814">
        <w:t>stress</w:t>
      </w:r>
      <w:r>
        <w:t xml:space="preserve"> and worry (70 per cent)</w:t>
      </w:r>
      <w:r w:rsidR="00E25F31" w:rsidRPr="000D7814">
        <w:t xml:space="preserve"> is significant</w:t>
      </w:r>
      <w:r>
        <w:t xml:space="preserve">, highlighting the </w:t>
      </w:r>
      <w:r w:rsidR="00453C06" w:rsidRPr="000D7814">
        <w:t xml:space="preserve">high levels of stress common amongst benefit recipients. </w:t>
      </w:r>
      <w:r>
        <w:t>For example, o</w:t>
      </w:r>
      <w:r w:rsidR="00E25F31" w:rsidRPr="000D7814">
        <w:t xml:space="preserve">ther research has shown that sole parents are </w:t>
      </w:r>
      <w:r w:rsidR="00D32089">
        <w:t xml:space="preserve">far more </w:t>
      </w:r>
      <w:r w:rsidR="00E25F31" w:rsidRPr="000D7814">
        <w:t xml:space="preserve">likely to experience </w:t>
      </w:r>
      <w:r w:rsidR="00D32089">
        <w:t xml:space="preserve">poor </w:t>
      </w:r>
      <w:r w:rsidR="00E25F31" w:rsidRPr="000D7814">
        <w:t xml:space="preserve">mental </w:t>
      </w:r>
      <w:r w:rsidR="00D32089">
        <w:t xml:space="preserve">wellbeing that parenting </w:t>
      </w:r>
      <w:r w:rsidR="00E25F31" w:rsidRPr="000D7814">
        <w:t>couples, partially due to financial worry.</w:t>
      </w:r>
      <w:r w:rsidR="00E25F31" w:rsidRPr="000D7814">
        <w:rPr>
          <w:rStyle w:val="FootnoteReference"/>
        </w:rPr>
        <w:footnoteReference w:id="16"/>
      </w:r>
    </w:p>
    <w:p w14:paraId="6ABFCAC2" w14:textId="7DA7870F" w:rsidR="003C67C3" w:rsidRDefault="000371BB" w:rsidP="000D7814">
      <w:pPr>
        <w:jc w:val="both"/>
      </w:pPr>
      <w:r>
        <w:t xml:space="preserve">Importantly, </w:t>
      </w:r>
      <w:r w:rsidR="00FC1168">
        <w:t xml:space="preserve">52 percent of </w:t>
      </w:r>
      <w:r>
        <w:t xml:space="preserve">main benefit </w:t>
      </w:r>
      <w:r w:rsidR="00FC1168">
        <w:t xml:space="preserve">respondents reported experiencing </w:t>
      </w:r>
      <w:r w:rsidR="00FC1168" w:rsidRPr="000371BB">
        <w:rPr>
          <w:i/>
        </w:rPr>
        <w:t>less</w:t>
      </w:r>
      <w:r w:rsidR="00FC1168">
        <w:t xml:space="preserve"> stigma/shame when dealing with Work and Income</w:t>
      </w:r>
      <w:r>
        <w:t xml:space="preserve">, due to fewer work obligations and other forms of conditionality. </w:t>
      </w:r>
      <w:r w:rsidR="002F396E">
        <w:t>1</w:t>
      </w:r>
      <w:r w:rsidR="003D7738">
        <w:t>8</w:t>
      </w:r>
      <w:r w:rsidR="005350C9">
        <w:t xml:space="preserve"> percent </w:t>
      </w:r>
      <w:r w:rsidR="00E25F31">
        <w:t>of the respondents on main benefits</w:t>
      </w:r>
      <w:r w:rsidR="006A55A1">
        <w:t xml:space="preserve"> </w:t>
      </w:r>
      <w:r>
        <w:t xml:space="preserve">also </w:t>
      </w:r>
      <w:r w:rsidR="00E25F31">
        <w:t xml:space="preserve">reported </w:t>
      </w:r>
      <w:r w:rsidR="006A55A1">
        <w:t>that</w:t>
      </w:r>
      <w:r w:rsidR="005350C9">
        <w:t xml:space="preserve"> the removal of these requirements </w:t>
      </w:r>
      <w:r w:rsidR="009671D2">
        <w:t xml:space="preserve">during lockdown </w:t>
      </w:r>
      <w:r w:rsidR="005350C9">
        <w:t xml:space="preserve">provided them with </w:t>
      </w:r>
      <w:r w:rsidR="005350C9" w:rsidRPr="000D7814">
        <w:rPr>
          <w:i/>
        </w:rPr>
        <w:t xml:space="preserve">more </w:t>
      </w:r>
      <w:r w:rsidR="005350C9">
        <w:t>time</w:t>
      </w:r>
      <w:r w:rsidR="006A55A1">
        <w:t xml:space="preserve"> to look</w:t>
      </w:r>
      <w:r w:rsidR="005350C9">
        <w:t xml:space="preserve"> for paid work, </w:t>
      </w:r>
      <w:r w:rsidR="002F396E">
        <w:t xml:space="preserve">while only </w:t>
      </w:r>
      <w:r w:rsidR="003D7738">
        <w:t>4</w:t>
      </w:r>
      <w:r w:rsidR="00CD1D8C">
        <w:t xml:space="preserve"> percent felt they had less mo</w:t>
      </w:r>
      <w:r w:rsidR="00E27B6E">
        <w:t>tivation to look for paid work as a result of these changes.</w:t>
      </w:r>
      <w:r>
        <w:t xml:space="preserve"> This suggests current obligation regimes are counter-productive.</w:t>
      </w:r>
    </w:p>
    <w:p w14:paraId="3A847DBA" w14:textId="5AD25EE0" w:rsidR="009C6ED1" w:rsidRPr="00B76BEF" w:rsidRDefault="003A603D" w:rsidP="000D7814">
      <w:pPr>
        <w:jc w:val="both"/>
        <w:rPr>
          <w:b/>
          <w:sz w:val="28"/>
          <w:szCs w:val="28"/>
        </w:rPr>
      </w:pPr>
      <w:r w:rsidRPr="00B76BEF">
        <w:rPr>
          <w:b/>
          <w:sz w:val="28"/>
          <w:szCs w:val="28"/>
        </w:rPr>
        <w:t>Covid</w:t>
      </w:r>
      <w:r w:rsidR="008F2F39" w:rsidRPr="00B76BEF">
        <w:rPr>
          <w:b/>
          <w:sz w:val="28"/>
          <w:szCs w:val="28"/>
        </w:rPr>
        <w:t>-19</w:t>
      </w:r>
      <w:r w:rsidRPr="00B76BEF">
        <w:rPr>
          <w:b/>
          <w:sz w:val="28"/>
          <w:szCs w:val="28"/>
        </w:rPr>
        <w:t xml:space="preserve"> Income Relief Payment </w:t>
      </w:r>
    </w:p>
    <w:p w14:paraId="24A9A331" w14:textId="56CC8FC2" w:rsidR="00B13C11" w:rsidRDefault="008F2F39" w:rsidP="000D7814">
      <w:pPr>
        <w:jc w:val="both"/>
      </w:pPr>
      <w:r w:rsidRPr="000D7814">
        <w:t>This section highlights that</w:t>
      </w:r>
      <w:r w:rsidR="00B13C11">
        <w:t xml:space="preserve">, in addition to </w:t>
      </w:r>
      <w:r w:rsidR="00B13C11" w:rsidRPr="00CD7200">
        <w:t>experiencing significant drops in income</w:t>
      </w:r>
      <w:r w:rsidR="00B13C11" w:rsidRPr="00B13C11">
        <w:t xml:space="preserve"> </w:t>
      </w:r>
      <w:r w:rsidR="00B13C11">
        <w:t xml:space="preserve">(see Table 2), </w:t>
      </w:r>
      <w:r w:rsidRPr="000D7814">
        <w:t xml:space="preserve">respondents who had recently lost their jobs due to Covid-19 </w:t>
      </w:r>
      <w:r w:rsidR="00B13C11">
        <w:t>found their wellbeing negatively impacted by engaging with Work and Income</w:t>
      </w:r>
      <w:r w:rsidR="00453C06">
        <w:t>. The findings report</w:t>
      </w:r>
      <w:r w:rsidR="00D32089">
        <w:t>ed</w:t>
      </w:r>
      <w:r w:rsidR="00453C06">
        <w:t xml:space="preserve"> above for main benefit recipients suggest that</w:t>
      </w:r>
      <w:r w:rsidR="00B13C11">
        <w:t xml:space="preserve"> </w:t>
      </w:r>
      <w:r w:rsidR="00D32089">
        <w:t xml:space="preserve">recipients of Covid-19 Income Relief Payment will be </w:t>
      </w:r>
      <w:r w:rsidR="00B13C11">
        <w:t xml:space="preserve">at risk of greater financial worry if they </w:t>
      </w:r>
      <w:r w:rsidR="00D32089">
        <w:t xml:space="preserve">have not found </w:t>
      </w:r>
      <w:r w:rsidR="00B13C11">
        <w:t xml:space="preserve">employment </w:t>
      </w:r>
      <w:r w:rsidR="00D32089">
        <w:t>before their Covid-19 Income Relief Payment period ends</w:t>
      </w:r>
      <w:r w:rsidR="00B13C11">
        <w:t>.</w:t>
      </w:r>
    </w:p>
    <w:p w14:paraId="5E5E65DF" w14:textId="39860D42" w:rsidR="00B35EAD" w:rsidRPr="00B76BEF" w:rsidRDefault="00B35EAD" w:rsidP="000D7814">
      <w:pPr>
        <w:jc w:val="both"/>
        <w:rPr>
          <w:b/>
          <w:i/>
          <w:sz w:val="24"/>
          <w:szCs w:val="24"/>
        </w:rPr>
      </w:pPr>
      <w:r w:rsidRPr="00B76BEF">
        <w:rPr>
          <w:b/>
          <w:i/>
          <w:sz w:val="24"/>
          <w:szCs w:val="24"/>
        </w:rPr>
        <w:t xml:space="preserve">Experiences </w:t>
      </w:r>
      <w:r w:rsidR="008F2F39" w:rsidRPr="00B76BEF">
        <w:rPr>
          <w:b/>
          <w:i/>
          <w:sz w:val="24"/>
          <w:szCs w:val="24"/>
        </w:rPr>
        <w:t xml:space="preserve">accessing income support from </w:t>
      </w:r>
      <w:r w:rsidRPr="00B76BEF">
        <w:rPr>
          <w:b/>
          <w:i/>
          <w:sz w:val="24"/>
          <w:szCs w:val="24"/>
        </w:rPr>
        <w:t xml:space="preserve">Work and Income </w:t>
      </w:r>
    </w:p>
    <w:p w14:paraId="39357E1B" w14:textId="5BCF42A6" w:rsidR="00676E4E" w:rsidRPr="00725CBA" w:rsidRDefault="008F2F39" w:rsidP="00725CBA">
      <w:pPr>
        <w:jc w:val="both"/>
      </w:pPr>
      <w:r>
        <w:t xml:space="preserve">Although Covid-19 Income </w:t>
      </w:r>
      <w:r w:rsidR="00B13C11">
        <w:t xml:space="preserve">Relief Payment </w:t>
      </w:r>
      <w:r>
        <w:t xml:space="preserve">recipients are able to access different employment services to those available to main benefit recipients, they must still deal with Work and Income, New Zealand’s income support agency, to access their financial entitlements. </w:t>
      </w:r>
      <w:r w:rsidR="00B13C11">
        <w:t>The</w:t>
      </w:r>
      <w:r w:rsidR="000C27A6">
        <w:t xml:space="preserve"> majority of </w:t>
      </w:r>
      <w:r w:rsidR="00A54225">
        <w:t xml:space="preserve">those receiving this benefit </w:t>
      </w:r>
      <w:r w:rsidR="000C27A6">
        <w:t>reported</w:t>
      </w:r>
      <w:r w:rsidR="00681E15">
        <w:t xml:space="preserve"> </w:t>
      </w:r>
      <w:r w:rsidR="00681E15" w:rsidRPr="000D7814">
        <w:rPr>
          <w:i/>
        </w:rPr>
        <w:t>negative</w:t>
      </w:r>
      <w:r w:rsidR="00681E15">
        <w:t xml:space="preserve"> experiences in accessing support from Work and Inco</w:t>
      </w:r>
      <w:r w:rsidR="00A045E4">
        <w:t xml:space="preserve">me. 66 percent described </w:t>
      </w:r>
      <w:r w:rsidR="00A54225">
        <w:t xml:space="preserve">accessing this support as leading to </w:t>
      </w:r>
      <w:r w:rsidR="00A045E4">
        <w:t xml:space="preserve">more mental stress and worry, 50 percent </w:t>
      </w:r>
      <w:r w:rsidR="00A54225">
        <w:t xml:space="preserve">said it led to </w:t>
      </w:r>
      <w:r w:rsidR="00A045E4">
        <w:t xml:space="preserve">more financial worry, and 46 percent felt </w:t>
      </w:r>
      <w:r w:rsidR="00D83342">
        <w:t>stigma/shame when dealing with Work and I</w:t>
      </w:r>
      <w:r w:rsidR="00A045E4">
        <w:t>ncome</w:t>
      </w:r>
      <w:r w:rsidR="00090039">
        <w:t xml:space="preserve"> (see Figure </w:t>
      </w:r>
      <w:r w:rsidR="00E3448A">
        <w:t>14</w:t>
      </w:r>
      <w:r w:rsidR="00090039">
        <w:t>)</w:t>
      </w:r>
      <w:r w:rsidR="00A045E4">
        <w:t xml:space="preserve">. </w:t>
      </w:r>
      <w:r w:rsidR="00DF0CA4">
        <w:t xml:space="preserve">However </w:t>
      </w:r>
      <w:r w:rsidR="00AD2C3B">
        <w:t xml:space="preserve">experiences were not all negative, with 42 percent reporting </w:t>
      </w:r>
      <w:r w:rsidR="00A54225">
        <w:t xml:space="preserve">they had </w:t>
      </w:r>
      <w:r w:rsidR="00AD2C3B">
        <w:t>more time to care for family/self and 38 percent reporting less financial worry</w:t>
      </w:r>
      <w:r w:rsidR="00A54225">
        <w:t xml:space="preserve"> since they accessed income support</w:t>
      </w:r>
      <w:r w:rsidR="00B13C11">
        <w:t>.</w:t>
      </w:r>
      <w:r w:rsidR="00A54225">
        <w:t xml:space="preserve"> It is notable that </w:t>
      </w:r>
      <w:r w:rsidR="00453C06">
        <w:t xml:space="preserve">more </w:t>
      </w:r>
      <w:r w:rsidR="00A54225">
        <w:t xml:space="preserve">respondents </w:t>
      </w:r>
      <w:r w:rsidR="00453C06">
        <w:t>thought</w:t>
      </w:r>
      <w:r w:rsidR="000C27A6">
        <w:t xml:space="preserve"> this payment provid</w:t>
      </w:r>
      <w:r w:rsidR="00453C06">
        <w:t>ed them with</w:t>
      </w:r>
      <w:r w:rsidR="00A54225">
        <w:t xml:space="preserve"> more</w:t>
      </w:r>
      <w:r w:rsidR="000C27A6">
        <w:t xml:space="preserve"> time to look for paid work (35 percent)</w:t>
      </w:r>
      <w:r w:rsidR="00453C06">
        <w:t xml:space="preserve"> than the number saying it</w:t>
      </w:r>
      <w:r w:rsidR="000C27A6">
        <w:t xml:space="preserve"> motivat</w:t>
      </w:r>
      <w:r w:rsidR="00453C06">
        <w:t>ed them</w:t>
      </w:r>
      <w:r w:rsidR="000C27A6">
        <w:t xml:space="preserve"> to look for paid work (12 percent).</w:t>
      </w:r>
    </w:p>
    <w:p w14:paraId="147C34A5" w14:textId="77777777" w:rsidR="00B63878" w:rsidRDefault="00B63878" w:rsidP="000D7814">
      <w:pPr>
        <w:pStyle w:val="Caption"/>
        <w:jc w:val="both"/>
        <w:rPr>
          <w:b/>
          <w:i w:val="0"/>
          <w:color w:val="auto"/>
          <w:sz w:val="22"/>
        </w:rPr>
      </w:pPr>
    </w:p>
    <w:p w14:paraId="7BFC5995" w14:textId="77777777" w:rsidR="00B63878" w:rsidRDefault="00B63878" w:rsidP="000D7814">
      <w:pPr>
        <w:pStyle w:val="Caption"/>
        <w:jc w:val="both"/>
        <w:rPr>
          <w:b/>
          <w:i w:val="0"/>
          <w:color w:val="auto"/>
          <w:sz w:val="22"/>
        </w:rPr>
      </w:pPr>
    </w:p>
    <w:p w14:paraId="1B059973" w14:textId="77777777" w:rsidR="00B63878" w:rsidRDefault="00B63878" w:rsidP="000D7814">
      <w:pPr>
        <w:pStyle w:val="Caption"/>
        <w:jc w:val="both"/>
        <w:rPr>
          <w:b/>
          <w:i w:val="0"/>
          <w:color w:val="auto"/>
          <w:sz w:val="22"/>
        </w:rPr>
      </w:pPr>
    </w:p>
    <w:p w14:paraId="40DC8F0B" w14:textId="77777777" w:rsidR="00B63878" w:rsidRDefault="00B63878" w:rsidP="000D7814">
      <w:pPr>
        <w:pStyle w:val="Caption"/>
        <w:jc w:val="both"/>
        <w:rPr>
          <w:b/>
          <w:i w:val="0"/>
          <w:color w:val="auto"/>
          <w:sz w:val="22"/>
        </w:rPr>
      </w:pPr>
    </w:p>
    <w:p w14:paraId="72F060D8" w14:textId="0AE1A4D9" w:rsidR="00B173D0" w:rsidRDefault="00B57EDF" w:rsidP="000D7814">
      <w:pPr>
        <w:pStyle w:val="Caption"/>
        <w:jc w:val="both"/>
        <w:rPr>
          <w:b/>
          <w:i w:val="0"/>
          <w:color w:val="auto"/>
          <w:sz w:val="22"/>
        </w:rPr>
      </w:pPr>
      <w:bookmarkStart w:id="0" w:name="_GoBack"/>
      <w:bookmarkEnd w:id="0"/>
      <w:r w:rsidRPr="000D7814">
        <w:rPr>
          <w:b/>
          <w:i w:val="0"/>
          <w:color w:val="auto"/>
          <w:sz w:val="22"/>
        </w:rPr>
        <w:lastRenderedPageBreak/>
        <w:t xml:space="preserve">Figure </w:t>
      </w:r>
      <w:r w:rsidR="00E3448A">
        <w:rPr>
          <w:b/>
          <w:i w:val="0"/>
          <w:color w:val="auto"/>
          <w:sz w:val="22"/>
        </w:rPr>
        <w:t>14</w:t>
      </w:r>
      <w:r w:rsidRPr="000D7814">
        <w:rPr>
          <w:b/>
          <w:i w:val="0"/>
          <w:color w:val="auto"/>
          <w:sz w:val="22"/>
        </w:rPr>
        <w:t xml:space="preserve">: Reported experiences of accessing income support from Work and Income among </w:t>
      </w:r>
      <w:r w:rsidR="002F396E">
        <w:rPr>
          <w:b/>
          <w:i w:val="0"/>
          <w:color w:val="auto"/>
          <w:sz w:val="22"/>
        </w:rPr>
        <w:t>Covid-19 Income Relief Payment</w:t>
      </w:r>
      <w:r w:rsidRPr="000D7814">
        <w:rPr>
          <w:b/>
          <w:i w:val="0"/>
          <w:color w:val="auto"/>
          <w:sz w:val="22"/>
        </w:rPr>
        <w:t xml:space="preserve"> recipients </w:t>
      </w:r>
    </w:p>
    <w:p w14:paraId="2070DF18" w14:textId="2207399F" w:rsidR="00676E4E" w:rsidRPr="00E3448A" w:rsidRDefault="00B173D0" w:rsidP="00E3448A">
      <w:pPr>
        <w:pStyle w:val="Caption"/>
        <w:jc w:val="both"/>
        <w:rPr>
          <w:b/>
          <w:sz w:val="24"/>
          <w:szCs w:val="24"/>
        </w:rPr>
      </w:pPr>
      <w:r>
        <w:rPr>
          <w:noProof/>
          <w:lang w:eastAsia="en-NZ"/>
        </w:rPr>
        <w:drawing>
          <wp:inline distT="0" distB="0" distL="0" distR="0" wp14:anchorId="36DAAF01" wp14:editId="1B06A365">
            <wp:extent cx="5676900" cy="3850640"/>
            <wp:effectExtent l="0" t="0" r="0" b="0"/>
            <wp:docPr id="29" name="Picture 28" descr="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4" cstate="print"/>
                    <a:stretch>
                      <a:fillRect/>
                    </a:stretch>
                  </pic:blipFill>
                  <pic:spPr>
                    <a:xfrm>
                      <a:off x="0" y="0"/>
                      <a:ext cx="5706807" cy="3870926"/>
                    </a:xfrm>
                    <a:prstGeom prst="rect">
                      <a:avLst/>
                    </a:prstGeom>
                  </pic:spPr>
                </pic:pic>
              </a:graphicData>
            </a:graphic>
          </wp:inline>
        </w:drawing>
      </w:r>
    </w:p>
    <w:p w14:paraId="33CE60A7" w14:textId="7E141E28" w:rsidR="00B173D0" w:rsidRPr="00676E4E" w:rsidRDefault="00B173D0" w:rsidP="002D1761">
      <w:pPr>
        <w:pStyle w:val="Caption"/>
        <w:jc w:val="both"/>
        <w:rPr>
          <w:b/>
          <w:i w:val="0"/>
          <w:color w:val="auto"/>
          <w:sz w:val="22"/>
        </w:rPr>
      </w:pPr>
      <w:r w:rsidRPr="00676E4E">
        <w:rPr>
          <w:b/>
          <w:color w:val="auto"/>
          <w:sz w:val="24"/>
          <w:szCs w:val="24"/>
        </w:rPr>
        <w:t>Experiences with new employment services or tools</w:t>
      </w:r>
    </w:p>
    <w:p w14:paraId="448EC2A7" w14:textId="4D4ADFCD" w:rsidR="00B173D0" w:rsidRPr="00B173D0" w:rsidRDefault="00B173D0" w:rsidP="000D7814">
      <w:pPr>
        <w:jc w:val="both"/>
      </w:pPr>
      <w:r>
        <w:t xml:space="preserve">38 percent of respondents receiving the Covid-19 Income Relief Payment reported accessing one or more of the government’s new employment centres or online recruitment tools established for those made jobless by Covid-19. However, none </w:t>
      </w:r>
      <w:r w:rsidR="00D5002F">
        <w:t xml:space="preserve">of </w:t>
      </w:r>
      <w:r>
        <w:t xml:space="preserve">those who accessed these services found them useful for searching for work, or better than other employment tools. While </w:t>
      </w:r>
      <w:r w:rsidR="00676E4E">
        <w:t xml:space="preserve">it is acknowledged that the new services were rolled out at a time of unprecedented job losses, when finding any work was difficult, </w:t>
      </w:r>
      <w:r>
        <w:t>th</w:t>
      </w:r>
      <w:r w:rsidR="00676E4E">
        <w:t>ese findings</w:t>
      </w:r>
      <w:r w:rsidR="003536C4">
        <w:t xml:space="preserve"> suggest Work and Income has been unable to improve its performance in this area.</w:t>
      </w:r>
    </w:p>
    <w:p w14:paraId="379E152F" w14:textId="793EB907" w:rsidR="00EB279B" w:rsidRPr="00B76BEF" w:rsidRDefault="00712C71" w:rsidP="000D7814">
      <w:pPr>
        <w:jc w:val="both"/>
        <w:rPr>
          <w:b/>
          <w:i/>
          <w:sz w:val="24"/>
          <w:szCs w:val="24"/>
        </w:rPr>
      </w:pPr>
      <w:r w:rsidRPr="00B76BEF">
        <w:rPr>
          <w:b/>
          <w:i/>
          <w:sz w:val="24"/>
          <w:szCs w:val="24"/>
        </w:rPr>
        <w:t>B</w:t>
      </w:r>
      <w:r w:rsidR="00A76CEF" w:rsidRPr="00B76BEF">
        <w:rPr>
          <w:b/>
          <w:i/>
          <w:sz w:val="24"/>
          <w:szCs w:val="24"/>
        </w:rPr>
        <w:t>enefit entitlement</w:t>
      </w:r>
      <w:r w:rsidR="00AB6301" w:rsidRPr="00B76BEF">
        <w:rPr>
          <w:b/>
          <w:i/>
          <w:sz w:val="24"/>
          <w:szCs w:val="24"/>
        </w:rPr>
        <w:t xml:space="preserve"> after Covid-19 Income </w:t>
      </w:r>
      <w:r w:rsidR="006354AD" w:rsidRPr="00B76BEF">
        <w:rPr>
          <w:b/>
          <w:i/>
          <w:sz w:val="24"/>
          <w:szCs w:val="24"/>
        </w:rPr>
        <w:t>Relief</w:t>
      </w:r>
      <w:r w:rsidR="00B13C11" w:rsidRPr="00B76BEF">
        <w:rPr>
          <w:b/>
          <w:i/>
          <w:sz w:val="24"/>
          <w:szCs w:val="24"/>
        </w:rPr>
        <w:t xml:space="preserve"> Payment</w:t>
      </w:r>
    </w:p>
    <w:p w14:paraId="20DC7316" w14:textId="33BD9F7F" w:rsidR="00B908FE" w:rsidRDefault="00A54225" w:rsidP="000D7814">
      <w:pPr>
        <w:jc w:val="both"/>
      </w:pPr>
      <w:r>
        <w:t>There is evidence t</w:t>
      </w:r>
      <w:r w:rsidR="00B13C11">
        <w:t>hat many New Zealanders are exi</w:t>
      </w:r>
      <w:r>
        <w:t>ting</w:t>
      </w:r>
      <w:r w:rsidR="00F7346A">
        <w:t xml:space="preserve"> </w:t>
      </w:r>
      <w:r w:rsidR="00144E3E">
        <w:t xml:space="preserve">the </w:t>
      </w:r>
      <w:r w:rsidR="003D7738">
        <w:t>Covid-19 Income Relief Payment</w:t>
      </w:r>
      <w:r w:rsidR="00CF1E13">
        <w:t xml:space="preserve"> without a job in place</w:t>
      </w:r>
      <w:r w:rsidR="00F7346A">
        <w:t xml:space="preserve">. </w:t>
      </w:r>
      <w:r w:rsidR="00B908FE" w:rsidRPr="003D7738">
        <w:rPr>
          <w:rStyle w:val="Hyperlink"/>
          <w:color w:val="auto"/>
          <w:u w:val="none"/>
        </w:rPr>
        <w:t>Ministry of Social Development figures show</w:t>
      </w:r>
      <w:r w:rsidR="00B908FE" w:rsidRPr="003D7738">
        <w:t xml:space="preserve"> </w:t>
      </w:r>
      <w:r w:rsidR="00B908FE">
        <w:t>that in the last week of August</w:t>
      </w:r>
      <w:r w:rsidR="00B13C11">
        <w:t xml:space="preserve"> 2020</w:t>
      </w:r>
      <w:r w:rsidR="00B908FE">
        <w:t xml:space="preserve">, 560 people came to the end of their </w:t>
      </w:r>
      <w:r w:rsidR="00DB76A5">
        <w:t>Covid-19 Income Relief Payment</w:t>
      </w:r>
      <w:r w:rsidR="00B908FE">
        <w:t xml:space="preserve"> entitlements, while in the same week only 162 people had their entitlement cancelled because they had found employment.</w:t>
      </w:r>
      <w:r w:rsidR="00DB76A5">
        <w:rPr>
          <w:rStyle w:val="FootnoteReference"/>
        </w:rPr>
        <w:footnoteReference w:id="17"/>
      </w:r>
      <w:r w:rsidR="00B908FE">
        <w:t xml:space="preserve"> </w:t>
      </w:r>
      <w:r w:rsidR="00D5002F">
        <w:t>At least some of t</w:t>
      </w:r>
      <w:r w:rsidR="005A0803">
        <w:t xml:space="preserve">hese people may find themselves ineligible for Job Seeker Support payments due to the partner income test. </w:t>
      </w:r>
    </w:p>
    <w:p w14:paraId="3B3F33FC" w14:textId="4C789889" w:rsidR="00134617" w:rsidRDefault="00134617" w:rsidP="000D7814">
      <w:pPr>
        <w:jc w:val="both"/>
      </w:pPr>
      <w:r>
        <w:t xml:space="preserve">The </w:t>
      </w:r>
      <w:r w:rsidR="009416C2">
        <w:t>Covid-19 Income Relief Payment</w:t>
      </w:r>
      <w:r>
        <w:t xml:space="preserve"> is made available to </w:t>
      </w:r>
      <w:r w:rsidR="00B65BA6">
        <w:t xml:space="preserve">individuals </w:t>
      </w:r>
      <w:r>
        <w:t>whose partners were earning</w:t>
      </w:r>
      <w:r w:rsidR="00B65BA6">
        <w:t xml:space="preserve"> </w:t>
      </w:r>
      <w:r w:rsidR="00B65BA6" w:rsidRPr="00B65BA6">
        <w:t xml:space="preserve">less than $2,000 (before tax) </w:t>
      </w:r>
      <w:r w:rsidR="00B65BA6">
        <w:t>a week and the payment is not abated depending on the partner’s income level.  This contrasts with main benefits, which are</w:t>
      </w:r>
      <w:r w:rsidR="00B13C11">
        <w:t xml:space="preserve"> </w:t>
      </w:r>
      <w:r>
        <w:t xml:space="preserve">subjected to harsh joint income tests for those deemed to be in a ‘relationship’. On Job Seeker Support, </w:t>
      </w:r>
      <w:r w:rsidR="003536C4">
        <w:t xml:space="preserve">for example, </w:t>
      </w:r>
      <w:r>
        <w:t xml:space="preserve">a recipient’s partner can </w:t>
      </w:r>
      <w:r w:rsidRPr="00DB76A5">
        <w:rPr>
          <w:rStyle w:val="Hyperlink"/>
          <w:color w:val="auto"/>
          <w:u w:val="none"/>
        </w:rPr>
        <w:t xml:space="preserve">only </w:t>
      </w:r>
      <w:r w:rsidRPr="00DB76A5">
        <w:rPr>
          <w:rStyle w:val="Hyperlink"/>
          <w:color w:val="auto"/>
          <w:u w:val="none"/>
        </w:rPr>
        <w:lastRenderedPageBreak/>
        <w:t>earn up to $90 a week</w:t>
      </w:r>
      <w:r w:rsidRPr="00DB76A5">
        <w:t xml:space="preserve"> </w:t>
      </w:r>
      <w:r>
        <w:t>before tax before they lose their entitlement;</w:t>
      </w:r>
      <w:r w:rsidR="00DB76A5">
        <w:rPr>
          <w:rStyle w:val="FootnoteReference"/>
        </w:rPr>
        <w:footnoteReference w:id="18"/>
      </w:r>
      <w:r>
        <w:t xml:space="preserve"> a couple is supposed to be able to live on the equivalent of one full</w:t>
      </w:r>
      <w:r w:rsidR="00D524BF">
        <w:t>-</w:t>
      </w:r>
      <w:r>
        <w:t xml:space="preserve">time income on minimum wage between them. </w:t>
      </w:r>
    </w:p>
    <w:p w14:paraId="26D9EC56" w14:textId="6114E089" w:rsidR="00BB4124" w:rsidRDefault="00B65BA6" w:rsidP="000D7814">
      <w:pPr>
        <w:jc w:val="both"/>
      </w:pPr>
      <w:r>
        <w:t xml:space="preserve">It is thus notable that </w:t>
      </w:r>
      <w:r w:rsidR="00F37FB1">
        <w:t xml:space="preserve">27 percent of respondents receiving the </w:t>
      </w:r>
      <w:r w:rsidR="00DB76A5">
        <w:t>Covid-19 Income Relief Payment</w:t>
      </w:r>
      <w:r w:rsidR="00F37FB1">
        <w:t xml:space="preserve"> had a partner who contribute</w:t>
      </w:r>
      <w:r w:rsidR="00263627">
        <w:t>s to the household income and i</w:t>
      </w:r>
      <w:r w:rsidR="00F37FB1">
        <w:t xml:space="preserve">s still working. </w:t>
      </w:r>
      <w:r>
        <w:t xml:space="preserve">It is likely </w:t>
      </w:r>
      <w:r w:rsidR="00D5002F">
        <w:t xml:space="preserve">these respondents </w:t>
      </w:r>
      <w:r>
        <w:t xml:space="preserve">will not be able to access a main benefit (or at least the full benefit payment) if they transition to the main benefit system. </w:t>
      </w:r>
      <w:r w:rsidR="00F37FB1">
        <w:t xml:space="preserve">These </w:t>
      </w:r>
      <w:r>
        <w:t xml:space="preserve">respondents </w:t>
      </w:r>
      <w:r w:rsidR="00F37FB1">
        <w:t xml:space="preserve">were asked whether their household would be able to meet basic living costs if they could not access a main benefit because of their partner’s income. 70 percent said that they </w:t>
      </w:r>
      <w:r>
        <w:t>‘</w:t>
      </w:r>
      <w:r w:rsidR="00F37FB1">
        <w:t>probably</w:t>
      </w:r>
      <w:r>
        <w:t>’</w:t>
      </w:r>
      <w:r w:rsidR="00F37FB1">
        <w:t xml:space="preserve"> or </w:t>
      </w:r>
      <w:r>
        <w:t>‘</w:t>
      </w:r>
      <w:r w:rsidR="00F37FB1">
        <w:t>definitely</w:t>
      </w:r>
      <w:r>
        <w:t>’</w:t>
      </w:r>
      <w:r w:rsidR="00F37FB1">
        <w:t xml:space="preserve"> cou</w:t>
      </w:r>
      <w:r w:rsidR="000C27A6">
        <w:t xml:space="preserve">ld not meet basic living costs, </w:t>
      </w:r>
      <w:r>
        <w:t>while only 14</w:t>
      </w:r>
      <w:r w:rsidR="00DB76A5">
        <w:t xml:space="preserve"> percent</w:t>
      </w:r>
      <w:r>
        <w:t xml:space="preserve"> said they ‘definitely’ could</w:t>
      </w:r>
      <w:r w:rsidR="00D5002F">
        <w:t>,</w:t>
      </w:r>
      <w:r>
        <w:t xml:space="preserve"> and 14</w:t>
      </w:r>
      <w:r w:rsidR="00DB76A5">
        <w:t xml:space="preserve"> percent</w:t>
      </w:r>
      <w:r>
        <w:t xml:space="preserve"> said they </w:t>
      </w:r>
      <w:r w:rsidR="003536C4">
        <w:t>‘</w:t>
      </w:r>
      <w:r>
        <w:t>probably</w:t>
      </w:r>
      <w:r w:rsidR="003536C4">
        <w:t>’</w:t>
      </w:r>
      <w:r>
        <w:t xml:space="preserve"> could. This suggests </w:t>
      </w:r>
      <w:r w:rsidR="000C27A6">
        <w:t>increasing numbers of people will struggle to make ends meet under current joint income testing for</w:t>
      </w:r>
      <w:r>
        <w:t xml:space="preserve"> main</w:t>
      </w:r>
      <w:r w:rsidR="000C27A6">
        <w:t xml:space="preserve"> benefits</w:t>
      </w:r>
      <w:r w:rsidR="00D5002F">
        <w:t>.</w:t>
      </w:r>
      <w:r w:rsidR="00090039">
        <w:t xml:space="preserve"> </w:t>
      </w:r>
    </w:p>
    <w:p w14:paraId="7E3BC074" w14:textId="70200CBA" w:rsidR="002D1761" w:rsidRDefault="00144E3E" w:rsidP="000D7814">
      <w:pPr>
        <w:jc w:val="both"/>
      </w:pPr>
      <w:r>
        <w:t>Taking Working for Families tax credits and the Accommodation Supplement (but no discretionary payments) into account, after October 1</w:t>
      </w:r>
      <w:r w:rsidRPr="00144E3E">
        <w:rPr>
          <w:vertAlign w:val="superscript"/>
        </w:rPr>
        <w:t>st</w:t>
      </w:r>
      <w:r>
        <w:t xml:space="preserve"> 2020, the gap between </w:t>
      </w:r>
      <w:r w:rsidR="00DB76A5">
        <w:t>Covid-19 Income Relief Payment</w:t>
      </w:r>
      <w:r>
        <w:t xml:space="preserve"> and benefit-receiving households paying the same rent is $115 per week for sole parent families and $473 for couple families. </w:t>
      </w:r>
      <w:r w:rsidR="00DB76A5">
        <w:t>The Covid-19 Income Relief Payment</w:t>
      </w:r>
      <w:r>
        <w:t xml:space="preserve"> puts families above – for couples, well above – </w:t>
      </w:r>
      <w:r w:rsidR="00DB76A5">
        <w:t>a primary poverty measure of 50 percent</w:t>
      </w:r>
      <w:r>
        <w:t xml:space="preserve"> median income after housing costs are paid</w:t>
      </w:r>
      <w:r w:rsidR="003536C4">
        <w:t>. B</w:t>
      </w:r>
      <w:r>
        <w:t xml:space="preserve">ut core entitlements for those families receiving </w:t>
      </w:r>
      <w:r w:rsidR="00B65BA6">
        <w:t xml:space="preserve">main </w:t>
      </w:r>
      <w:r>
        <w:t xml:space="preserve">benefits are below this line, thus demonstrating the two-tiered system that has been </w:t>
      </w:r>
      <w:r w:rsidR="00B65BA6">
        <w:t>rapidly implemented in 2020</w:t>
      </w:r>
      <w:r>
        <w:t>.</w:t>
      </w:r>
      <w:r w:rsidR="00B877CC">
        <w:rPr>
          <w:rStyle w:val="FootnoteReference"/>
        </w:rPr>
        <w:footnoteReference w:id="19"/>
      </w:r>
    </w:p>
    <w:p w14:paraId="0701A210" w14:textId="5553117C" w:rsidR="0018085E" w:rsidRPr="002D1761" w:rsidRDefault="007B48AC" w:rsidP="000D7814">
      <w:pPr>
        <w:jc w:val="both"/>
      </w:pPr>
      <w:r w:rsidRPr="007828CB">
        <w:rPr>
          <w:b/>
          <w:color w:val="0070C0"/>
          <w:sz w:val="28"/>
          <w:szCs w:val="28"/>
        </w:rPr>
        <w:t>Recommendations</w:t>
      </w:r>
    </w:p>
    <w:p w14:paraId="12297A7B" w14:textId="12576AAA" w:rsidR="00AF221D" w:rsidRDefault="00AF221D" w:rsidP="00014A73">
      <w:pPr>
        <w:pStyle w:val="ListParagraph"/>
        <w:numPr>
          <w:ilvl w:val="0"/>
          <w:numId w:val="13"/>
        </w:numPr>
        <w:jc w:val="both"/>
      </w:pPr>
      <w:r w:rsidRPr="000D7814">
        <w:rPr>
          <w:b/>
        </w:rPr>
        <w:t xml:space="preserve">Main benefit base rates </w:t>
      </w:r>
      <w:r w:rsidR="007B48AC" w:rsidRPr="000D7814">
        <w:rPr>
          <w:b/>
        </w:rPr>
        <w:t>should be increased immediately.</w:t>
      </w:r>
      <w:r w:rsidR="007B48AC">
        <w:t xml:space="preserve"> Our survey found that these </w:t>
      </w:r>
      <w:r>
        <w:t>are currently too low to support the basic costs of households on income support</w:t>
      </w:r>
      <w:r w:rsidR="00F74FB7">
        <w:t>:</w:t>
      </w:r>
      <w:r>
        <w:t xml:space="preserve"> </w:t>
      </w:r>
      <w:r w:rsidRPr="00AF221D">
        <w:t xml:space="preserve">96 percent of </w:t>
      </w:r>
      <w:r>
        <w:t xml:space="preserve">main benefit recipients </w:t>
      </w:r>
      <w:r w:rsidRPr="00AF221D">
        <w:t>were unable to meet one or more of the following costs in the last 6 months due to a lack of money</w:t>
      </w:r>
      <w:r>
        <w:t>, compared to</w:t>
      </w:r>
      <w:r w:rsidRPr="00AF221D">
        <w:t xml:space="preserve"> 78 percent of Covid-19 Income </w:t>
      </w:r>
      <w:r w:rsidR="00D966A8">
        <w:t>Relief Payment</w:t>
      </w:r>
      <w:r w:rsidRPr="00AF221D">
        <w:t xml:space="preserve"> recipients</w:t>
      </w:r>
      <w:r w:rsidR="00D966A8">
        <w:t xml:space="preserve"> who receive the higher $490 base rate.</w:t>
      </w:r>
    </w:p>
    <w:p w14:paraId="493540D3" w14:textId="6574FF06" w:rsidR="00AF221D" w:rsidRPr="00014A73" w:rsidRDefault="007B48AC" w:rsidP="007D6114">
      <w:pPr>
        <w:pStyle w:val="ListParagraph"/>
        <w:numPr>
          <w:ilvl w:val="0"/>
          <w:numId w:val="13"/>
        </w:numPr>
        <w:jc w:val="both"/>
        <w:rPr>
          <w:b/>
        </w:rPr>
      </w:pPr>
      <w:r w:rsidRPr="000D7814">
        <w:rPr>
          <w:b/>
        </w:rPr>
        <w:t xml:space="preserve">Financial assistance to low-income families, including those receiving benefits, should be increased immediately. </w:t>
      </w:r>
      <w:r>
        <w:rPr>
          <w:b/>
        </w:rPr>
        <w:t xml:space="preserve"> </w:t>
      </w:r>
      <w:r>
        <w:t>The survey found that t</w:t>
      </w:r>
      <w:r w:rsidR="00AF221D">
        <w:t xml:space="preserve">he households </w:t>
      </w:r>
      <w:r w:rsidR="003E5DBB">
        <w:t xml:space="preserve">most unlikely to be </w:t>
      </w:r>
      <w:r w:rsidR="00AF221D">
        <w:t xml:space="preserve">able to meet basic needs are </w:t>
      </w:r>
      <w:r w:rsidR="003E5DBB">
        <w:t xml:space="preserve">those </w:t>
      </w:r>
      <w:r w:rsidR="00AF221D">
        <w:t xml:space="preserve">supporting children, which is not surprising since child poverty disproportionately </w:t>
      </w:r>
      <w:r w:rsidR="00F74FB7">
        <w:t xml:space="preserve">affects </w:t>
      </w:r>
      <w:r w:rsidR="00AF221D">
        <w:t>benefit households</w:t>
      </w:r>
      <w:r>
        <w:t>.</w:t>
      </w:r>
      <w:r w:rsidR="00DB76A5">
        <w:rPr>
          <w:rStyle w:val="FootnoteReference"/>
        </w:rPr>
        <w:footnoteReference w:id="20"/>
      </w:r>
      <w:r w:rsidR="00AF221D">
        <w:t xml:space="preserve"> </w:t>
      </w:r>
    </w:p>
    <w:p w14:paraId="508F43A9" w14:textId="265DCEE8" w:rsidR="00014A73" w:rsidRPr="00014A73" w:rsidRDefault="00790886" w:rsidP="00014A73">
      <w:pPr>
        <w:pStyle w:val="ListParagraph"/>
        <w:numPr>
          <w:ilvl w:val="0"/>
          <w:numId w:val="13"/>
        </w:numPr>
        <w:jc w:val="both"/>
        <w:rPr>
          <w:b/>
        </w:rPr>
      </w:pPr>
      <w:r w:rsidRPr="00014A73">
        <w:rPr>
          <w:b/>
        </w:rPr>
        <w:t>Benefits entitlements should be individualised</w:t>
      </w:r>
      <w:r>
        <w:t xml:space="preserve"> (so that people whose partners are on low</w:t>
      </w:r>
      <w:r w:rsidR="00014A73">
        <w:t>-to</w:t>
      </w:r>
      <w:r>
        <w:t>-mid</w:t>
      </w:r>
      <w:r w:rsidR="00014A73">
        <w:t>dle</w:t>
      </w:r>
      <w:r>
        <w:t xml:space="preserve"> incomes are still eligible for income support)</w:t>
      </w:r>
      <w:r w:rsidR="00014A73">
        <w:t>.</w:t>
      </w:r>
    </w:p>
    <w:p w14:paraId="4B61E53A" w14:textId="2F3F7285" w:rsidR="007B48AC" w:rsidRPr="00014A73" w:rsidRDefault="00014A73" w:rsidP="00014A73">
      <w:pPr>
        <w:pStyle w:val="ListParagraph"/>
        <w:numPr>
          <w:ilvl w:val="0"/>
          <w:numId w:val="13"/>
        </w:numPr>
        <w:jc w:val="both"/>
        <w:rPr>
          <w:b/>
        </w:rPr>
      </w:pPr>
      <w:r>
        <w:rPr>
          <w:b/>
        </w:rPr>
        <w:t>W</w:t>
      </w:r>
      <w:r w:rsidR="007B48AC" w:rsidRPr="00014A73">
        <w:rPr>
          <w:b/>
        </w:rPr>
        <w:t xml:space="preserve">ork, social and other obligations required </w:t>
      </w:r>
      <w:r w:rsidR="00F74FB7" w:rsidRPr="00014A73">
        <w:rPr>
          <w:b/>
        </w:rPr>
        <w:t xml:space="preserve">of </w:t>
      </w:r>
      <w:r>
        <w:rPr>
          <w:b/>
        </w:rPr>
        <w:t xml:space="preserve">main </w:t>
      </w:r>
      <w:r w:rsidR="00F74FB7" w:rsidRPr="00014A73">
        <w:rPr>
          <w:b/>
        </w:rPr>
        <w:t xml:space="preserve">benefit recipients </w:t>
      </w:r>
      <w:r w:rsidR="007B48AC" w:rsidRPr="00014A73">
        <w:rPr>
          <w:b/>
        </w:rPr>
        <w:t xml:space="preserve">should be immediately reviewed. </w:t>
      </w:r>
      <w:r w:rsidR="00D966A8">
        <w:t>While being without work will always bring some level of financial worry and mental stress</w:t>
      </w:r>
      <w:r w:rsidR="00F74FB7">
        <w:t xml:space="preserve"> to many people</w:t>
      </w:r>
      <w:r w:rsidR="00D966A8">
        <w:t xml:space="preserve">, the reported drop in </w:t>
      </w:r>
      <w:r w:rsidR="001F4041">
        <w:t>mental stress</w:t>
      </w:r>
      <w:r w:rsidR="00D966A8">
        <w:t xml:space="preserve"> – as well as </w:t>
      </w:r>
      <w:r w:rsidR="00D41092">
        <w:t xml:space="preserve">a drop in </w:t>
      </w:r>
      <w:r w:rsidR="00D966A8">
        <w:t>the stigma and shame associated with dealing with Work and Income – for main benefit recipients is no</w:t>
      </w:r>
      <w:r w:rsidR="007B48AC">
        <w:t>table.  The survey data suggest</w:t>
      </w:r>
      <w:r w:rsidR="00D966A8">
        <w:t xml:space="preserve"> that reducing obligations, sanctions and other punitive policies could improve the wellbeing of main benefit recipients</w:t>
      </w:r>
      <w:r w:rsidR="00D41092">
        <w:t>, with an overall average improvement in incentivising employment seeking</w:t>
      </w:r>
      <w:r w:rsidR="00D966A8">
        <w:t xml:space="preserve">.  </w:t>
      </w:r>
      <w:r w:rsidR="007B48AC">
        <w:t xml:space="preserve">This move would </w:t>
      </w:r>
      <w:r w:rsidR="00D41092">
        <w:t xml:space="preserve">align with </w:t>
      </w:r>
      <w:r w:rsidR="007B48AC">
        <w:t xml:space="preserve">recommendations made by the </w:t>
      </w:r>
      <w:r w:rsidR="007B48AC">
        <w:lastRenderedPageBreak/>
        <w:t>Welfare Expert Advisory Group which aim to improve the dignity and respect with which main benefit recipients are treated.</w:t>
      </w:r>
      <w:r w:rsidR="009416C2">
        <w:rPr>
          <w:rStyle w:val="FootnoteReference"/>
        </w:rPr>
        <w:footnoteReference w:id="21"/>
      </w:r>
      <w:r w:rsidR="007B48AC">
        <w:t xml:space="preserve"> </w:t>
      </w:r>
      <w:r w:rsidR="00D966A8">
        <w:t xml:space="preserve">Although Covid-19 Income Relief Payment recipients do not need to interact with Work and Income to the same degree as main benefit recipients, </w:t>
      </w:r>
      <w:r w:rsidR="00D41092">
        <w:t xml:space="preserve">the fact </w:t>
      </w:r>
      <w:r w:rsidR="00D966A8">
        <w:t xml:space="preserve">that they also reported some increased financial and mental worry, as well as stigma and shame, suggests that their wellbeing will diminish if they remain unemployed and transition to a main benefit. </w:t>
      </w:r>
      <w:r w:rsidR="00FB450A">
        <w:t xml:space="preserve"> Given the unprecedented levels of unemployment associated with Covid-19, the job search obligations, in particular, are unnecessarily punitive.</w:t>
      </w:r>
    </w:p>
    <w:p w14:paraId="64B2F2C3" w14:textId="47140B1A" w:rsidR="0018085E" w:rsidRPr="007A15D9" w:rsidRDefault="007B48AC" w:rsidP="001F4041">
      <w:pPr>
        <w:pStyle w:val="ListParagraph"/>
        <w:numPr>
          <w:ilvl w:val="0"/>
          <w:numId w:val="13"/>
        </w:numPr>
        <w:jc w:val="both"/>
      </w:pPr>
      <w:r>
        <w:rPr>
          <w:b/>
        </w:rPr>
        <w:t>Employment services provided by Work and Income and new employment centres should be reviewed.</w:t>
      </w:r>
      <w:r>
        <w:t xml:space="preserve">  Covid-19 Income Relief Payment recipients did not find </w:t>
      </w:r>
      <w:r w:rsidR="00D966A8">
        <w:t xml:space="preserve">the new employment services they were able to access </w:t>
      </w:r>
      <w:r>
        <w:t>very</w:t>
      </w:r>
      <w:r w:rsidR="00D966A8">
        <w:t xml:space="preserve"> </w:t>
      </w:r>
      <w:r>
        <w:t xml:space="preserve">useful, while there is long-standing evidence that Work and Income employment services are </w:t>
      </w:r>
      <w:r w:rsidR="00FB450A">
        <w:t>ineffective and at worst patronising and demoralising.</w:t>
      </w:r>
      <w:r w:rsidR="00B76BEF">
        <w:rPr>
          <w:rStyle w:val="FootnoteReference"/>
        </w:rPr>
        <w:footnoteReference w:id="22"/>
      </w:r>
      <w:r w:rsidR="00FB450A">
        <w:t xml:space="preserve">  Given the dramatic and significant changes to the labour market in the context of Covid-19, the focus should be on training and educational support to assist those with the capacity to work to upskill for secure or growing areas of the economy.</w:t>
      </w:r>
    </w:p>
    <w:sectPr w:rsidR="0018085E" w:rsidRPr="007A15D9" w:rsidSect="000D7814">
      <w:footerReference w:type="default" r:id="rId25"/>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E30" w16cex:dateUtc="2020-10-05T23:14:00Z"/>
  <w16cex:commentExtensible w16cex:durableId="2326E0F2" w16cex:dateUtc="2020-10-05T23:26:00Z"/>
  <w16cex:commentExtensible w16cex:durableId="2326E158" w16cex:dateUtc="2020-10-05T23:28:00Z"/>
  <w16cex:commentExtensible w16cex:durableId="2326E128" w16cex:dateUtc="2020-10-05T23:27:00Z"/>
  <w16cex:commentExtensible w16cex:durableId="2326E23C" w16cex:dateUtc="2020-10-05T23:31:00Z"/>
  <w16cex:commentExtensible w16cex:durableId="2326E34C" w16cex:dateUtc="2020-10-05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950A4A" w16cid:durableId="2326D9CF"/>
  <w16cid:commentId w16cid:paraId="2B70EB15" w16cid:durableId="2326DE30"/>
  <w16cid:commentId w16cid:paraId="598372C3" w16cid:durableId="2326E0F2"/>
  <w16cid:commentId w16cid:paraId="45C52C3D" w16cid:durableId="2326E158"/>
  <w16cid:commentId w16cid:paraId="78A4B277" w16cid:durableId="2326D9D0"/>
  <w16cid:commentId w16cid:paraId="6907E44A" w16cid:durableId="2326E128"/>
  <w16cid:commentId w16cid:paraId="4176EDF9" w16cid:durableId="2326D9D1"/>
  <w16cid:commentId w16cid:paraId="51290DCA" w16cid:durableId="2326E23C"/>
  <w16cid:commentId w16cid:paraId="74E559BF" w16cid:durableId="2326D9D2"/>
  <w16cid:commentId w16cid:paraId="1A2108B4" w16cid:durableId="2326D9D3"/>
  <w16cid:commentId w16cid:paraId="4A9DEF6B" w16cid:durableId="2326E3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09F08" w14:textId="77777777" w:rsidR="002D7632" w:rsidRDefault="002D7632" w:rsidP="0091674F">
      <w:pPr>
        <w:spacing w:after="0" w:line="240" w:lineRule="auto"/>
      </w:pPr>
      <w:r>
        <w:separator/>
      </w:r>
    </w:p>
  </w:endnote>
  <w:endnote w:type="continuationSeparator" w:id="0">
    <w:p w14:paraId="42B06F4B" w14:textId="77777777" w:rsidR="002D7632" w:rsidRDefault="002D7632" w:rsidP="0091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344683"/>
      <w:docPartObj>
        <w:docPartGallery w:val="Page Numbers (Bottom of Page)"/>
        <w:docPartUnique/>
      </w:docPartObj>
    </w:sdtPr>
    <w:sdtEndPr>
      <w:rPr>
        <w:noProof/>
      </w:rPr>
    </w:sdtEndPr>
    <w:sdtContent>
      <w:p w14:paraId="461DC651" w14:textId="6D7AC806" w:rsidR="00E6220C" w:rsidRDefault="00E6220C">
        <w:pPr>
          <w:pStyle w:val="Footer"/>
          <w:jc w:val="right"/>
        </w:pPr>
        <w:r>
          <w:fldChar w:fldCharType="begin"/>
        </w:r>
        <w:r>
          <w:instrText xml:space="preserve"> PAGE   \* MERGEFORMAT </w:instrText>
        </w:r>
        <w:r>
          <w:fldChar w:fldCharType="separate"/>
        </w:r>
        <w:r w:rsidR="004E48AB">
          <w:rPr>
            <w:noProof/>
          </w:rPr>
          <w:t>12</w:t>
        </w:r>
        <w:r>
          <w:rPr>
            <w:noProof/>
          </w:rPr>
          <w:fldChar w:fldCharType="end"/>
        </w:r>
      </w:p>
    </w:sdtContent>
  </w:sdt>
  <w:p w14:paraId="39045EB2" w14:textId="77777777" w:rsidR="00E6220C" w:rsidRDefault="00E6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9CCE" w14:textId="77777777" w:rsidR="002D7632" w:rsidRDefault="002D7632" w:rsidP="0091674F">
      <w:pPr>
        <w:spacing w:after="0" w:line="240" w:lineRule="auto"/>
      </w:pPr>
      <w:r>
        <w:separator/>
      </w:r>
    </w:p>
  </w:footnote>
  <w:footnote w:type="continuationSeparator" w:id="0">
    <w:p w14:paraId="5DC18FEE" w14:textId="77777777" w:rsidR="002D7632" w:rsidRDefault="002D7632" w:rsidP="0091674F">
      <w:pPr>
        <w:spacing w:after="0" w:line="240" w:lineRule="auto"/>
      </w:pPr>
      <w:r>
        <w:continuationSeparator/>
      </w:r>
    </w:p>
  </w:footnote>
  <w:footnote w:id="1">
    <w:p w14:paraId="420E767D" w14:textId="35D051E7" w:rsidR="00E6220C" w:rsidRDefault="00E6220C">
      <w:pPr>
        <w:pStyle w:val="FootnoteText"/>
      </w:pPr>
      <w:r>
        <w:rPr>
          <w:rStyle w:val="FootnoteReference"/>
        </w:rPr>
        <w:footnoteRef/>
      </w:r>
      <w:r>
        <w:t xml:space="preserve"> This study was a</w:t>
      </w:r>
      <w:r w:rsidRPr="000D7814">
        <w:t>pproved by the University of Auckland Human Participants Ethics Committee on 17/8/20 for three years. Reference Number UAHPEC2777.</w:t>
      </w:r>
    </w:p>
  </w:footnote>
  <w:footnote w:id="2">
    <w:p w14:paraId="6131F611" w14:textId="6D9CB6D3" w:rsidR="00E6220C" w:rsidRDefault="00E6220C">
      <w:pPr>
        <w:pStyle w:val="FootnoteText"/>
      </w:pPr>
      <w:r>
        <w:rPr>
          <w:rStyle w:val="FootnoteReference"/>
        </w:rPr>
        <w:footnoteRef/>
      </w:r>
      <w:r>
        <w:t xml:space="preserve"> Work and Income (2020). </w:t>
      </w:r>
      <w:r w:rsidRPr="00F83391">
        <w:t>COVID-19 Income Relief Payment or a benefit</w:t>
      </w:r>
      <w:r>
        <w:t xml:space="preserve">. </w:t>
      </w:r>
      <w:r w:rsidRPr="00F83391">
        <w:rPr>
          <w:i/>
        </w:rPr>
        <w:t>Work and Income</w:t>
      </w:r>
      <w:r>
        <w:t xml:space="preserve">. Retrieved from  </w:t>
      </w:r>
      <w:r w:rsidRPr="00F83391">
        <w:t>https://www.workandincome.govt.nz/covid-19/income-relief-payment/better-off.html</w:t>
      </w:r>
    </w:p>
  </w:footnote>
  <w:footnote w:id="3">
    <w:p w14:paraId="40CA5E95" w14:textId="14FC149E" w:rsidR="00E6220C" w:rsidRDefault="00E6220C" w:rsidP="00F83391">
      <w:pPr>
        <w:pStyle w:val="FootnoteText"/>
        <w:jc w:val="both"/>
      </w:pPr>
      <w:r>
        <w:rPr>
          <w:rStyle w:val="FootnoteReference"/>
        </w:rPr>
        <w:footnoteRef/>
      </w:r>
      <w:r>
        <w:t xml:space="preserve"> RNZ (2020). </w:t>
      </w:r>
      <w:r w:rsidRPr="00F83391">
        <w:t>New service to help jobseekers opens</w:t>
      </w:r>
      <w:r>
        <w:t xml:space="preserve">. </w:t>
      </w:r>
      <w:r w:rsidRPr="00F83391">
        <w:rPr>
          <w:i/>
        </w:rPr>
        <w:t>RNZ</w:t>
      </w:r>
      <w:r>
        <w:t xml:space="preserve">.  Retrieved from </w:t>
      </w:r>
      <w:r w:rsidRPr="00F83391">
        <w:t>https://www.rnz.co.nz/news/business/423233/new-service-to-help-jobseekers-opens</w:t>
      </w:r>
    </w:p>
  </w:footnote>
  <w:footnote w:id="4">
    <w:p w14:paraId="336F4D66" w14:textId="77777777" w:rsidR="00E6220C" w:rsidRPr="00186A89" w:rsidRDefault="00E6220C" w:rsidP="00881698">
      <w:pPr>
        <w:pStyle w:val="FootnoteText"/>
        <w:jc w:val="both"/>
        <w:rPr>
          <w:lang w:val="en-US"/>
        </w:rPr>
      </w:pPr>
      <w:r>
        <w:rPr>
          <w:rStyle w:val="FootnoteReference"/>
        </w:rPr>
        <w:footnoteRef/>
      </w:r>
      <w:r>
        <w:t xml:space="preserve"> Ministry of Social Development (2020). Monthly Benefits Update – August 2020. Retrieved from </w:t>
      </w:r>
      <w:hyperlink r:id="rId1" w:history="1">
        <w:r w:rsidRPr="00872728">
          <w:rPr>
            <w:rStyle w:val="Hyperlink"/>
          </w:rPr>
          <w:t>https://www.msd.govt.nz/documents/about-msd-and-our-work/publications-resources/statistics/benefit/2020/monthly-public-update/monthly-benefits-update-august-2020.pdf</w:t>
        </w:r>
      </w:hyperlink>
      <w:r>
        <w:t xml:space="preserve"> </w:t>
      </w:r>
    </w:p>
  </w:footnote>
  <w:footnote w:id="5">
    <w:p w14:paraId="169790C0" w14:textId="2FC2B7EF" w:rsidR="00E6220C" w:rsidRDefault="00E6220C" w:rsidP="000D7814">
      <w:pPr>
        <w:pStyle w:val="FootnoteText"/>
        <w:jc w:val="both"/>
      </w:pPr>
      <w:r>
        <w:rPr>
          <w:rStyle w:val="FootnoteReference"/>
        </w:rPr>
        <w:footnoteRef/>
      </w:r>
      <w:r>
        <w:t xml:space="preserve"> Ministry of Social Development (2020, June). National level data tables – June 2020). Retrieved from </w:t>
      </w:r>
      <w:hyperlink r:id="rId2" w:history="1">
        <w:r w:rsidRPr="00983690">
          <w:rPr>
            <w:rStyle w:val="Hyperlink"/>
          </w:rPr>
          <w:t>https://www.msd.govt.nz/about-msd-and-our-work/publications-resources/statistics/benefit/index.html</w:t>
        </w:r>
      </w:hyperlink>
    </w:p>
  </w:footnote>
  <w:footnote w:id="6">
    <w:p w14:paraId="5B250CBA" w14:textId="0BADBC61" w:rsidR="00E6220C" w:rsidRPr="00186A89" w:rsidRDefault="00E6220C" w:rsidP="000D7814">
      <w:pPr>
        <w:pStyle w:val="FootnoteText"/>
        <w:jc w:val="both"/>
        <w:rPr>
          <w:lang w:val="en-US"/>
        </w:rPr>
      </w:pPr>
      <w:r>
        <w:rPr>
          <w:rStyle w:val="FootnoteReference"/>
        </w:rPr>
        <w:footnoteRef/>
      </w:r>
      <w:r>
        <w:t xml:space="preserve"> Liam Dann (2020). </w:t>
      </w:r>
      <w:proofErr w:type="spellStart"/>
      <w:r>
        <w:t>Covid</w:t>
      </w:r>
      <w:proofErr w:type="spellEnd"/>
      <w:r>
        <w:t xml:space="preserve"> crunch hits female workers harder than men. </w:t>
      </w:r>
      <w:r>
        <w:rPr>
          <w:i/>
        </w:rPr>
        <w:t xml:space="preserve">NZ Herald. </w:t>
      </w:r>
      <w:r>
        <w:t xml:space="preserve">Retrieved from </w:t>
      </w:r>
      <w:hyperlink r:id="rId3" w:history="1">
        <w:r w:rsidRPr="00872728">
          <w:rPr>
            <w:rStyle w:val="Hyperlink"/>
          </w:rPr>
          <w:t>https://www.nzherald.co.nz/business/news/article.cfm?c_id=3&amp;objectid=12354019</w:t>
        </w:r>
      </w:hyperlink>
      <w:r>
        <w:t xml:space="preserve"> </w:t>
      </w:r>
    </w:p>
  </w:footnote>
  <w:footnote w:id="7">
    <w:p w14:paraId="114B70B9" w14:textId="49957160" w:rsidR="00E6220C" w:rsidRPr="00186A89" w:rsidRDefault="00E6220C" w:rsidP="000D7814">
      <w:pPr>
        <w:spacing w:after="0"/>
        <w:jc w:val="both"/>
      </w:pPr>
      <w:r>
        <w:rPr>
          <w:rStyle w:val="FootnoteReference"/>
        </w:rPr>
        <w:footnoteRef/>
      </w:r>
      <w:r w:rsidRPr="00C85C61">
        <w:rPr>
          <w:sz w:val="20"/>
        </w:rPr>
        <w:t xml:space="preserve"> Stats NZ (2020). Ethnic group summaries reveal New Zealand’s multicultural make-up. Retrieved from </w:t>
      </w:r>
      <w:hyperlink r:id="rId4" w:history="1">
        <w:r w:rsidRPr="00C85C61">
          <w:rPr>
            <w:rStyle w:val="Hyperlink"/>
            <w:sz w:val="20"/>
          </w:rPr>
          <w:t>https://www.stats.govt.nz/news/ethnic-group-summaries-reveal-new-zealands-multicultural-make-up</w:t>
        </w:r>
      </w:hyperlink>
      <w:r w:rsidRPr="00C85C61">
        <w:rPr>
          <w:sz w:val="20"/>
        </w:rPr>
        <w:t xml:space="preserve"> </w:t>
      </w:r>
    </w:p>
  </w:footnote>
  <w:footnote w:id="8">
    <w:p w14:paraId="4837A655" w14:textId="2DE1F219" w:rsidR="00E6220C" w:rsidRPr="00186A89" w:rsidRDefault="00E6220C" w:rsidP="005214DF">
      <w:pPr>
        <w:pStyle w:val="FootnoteText"/>
        <w:jc w:val="both"/>
        <w:rPr>
          <w:lang w:val="en-US"/>
        </w:rPr>
      </w:pPr>
      <w:r>
        <w:rPr>
          <w:rStyle w:val="FootnoteReference"/>
        </w:rPr>
        <w:footnoteRef/>
      </w:r>
      <w:r>
        <w:t xml:space="preserve"> Isaac Davison (2020). Covid-19 coronavirus: White New Zealanders more likely to get new, more generous benefit. </w:t>
      </w:r>
      <w:r>
        <w:rPr>
          <w:i/>
        </w:rPr>
        <w:t xml:space="preserve">NZ Herald. </w:t>
      </w:r>
      <w:r>
        <w:t xml:space="preserve">Retrieved from </w:t>
      </w:r>
      <w:hyperlink r:id="rId5" w:history="1">
        <w:r w:rsidRPr="00872728">
          <w:rPr>
            <w:rStyle w:val="Hyperlink"/>
          </w:rPr>
          <w:t>https://www.nzherald.co.nz/nz/news/article.cfm?c_id=1&amp;objectid=12360423</w:t>
        </w:r>
      </w:hyperlink>
      <w:r>
        <w:t xml:space="preserve"> </w:t>
      </w:r>
    </w:p>
  </w:footnote>
  <w:footnote w:id="9">
    <w:p w14:paraId="6EC21EEA" w14:textId="648AE4E7" w:rsidR="00E6220C" w:rsidRPr="00AD2D66" w:rsidRDefault="00E6220C" w:rsidP="005214DF">
      <w:pPr>
        <w:pStyle w:val="FootnoteText"/>
        <w:jc w:val="both"/>
        <w:rPr>
          <w:lang w:val="en-US"/>
        </w:rPr>
      </w:pPr>
      <w:r>
        <w:rPr>
          <w:rStyle w:val="FootnoteReference"/>
        </w:rPr>
        <w:footnoteRef/>
      </w:r>
      <w:r>
        <w:t xml:space="preserve"> Ministry of Social Development (2020). Monthly Benefits Update – August 2020. Retrieved from </w:t>
      </w:r>
      <w:hyperlink r:id="rId6" w:history="1">
        <w:r w:rsidRPr="00872728">
          <w:rPr>
            <w:rStyle w:val="Hyperlink"/>
          </w:rPr>
          <w:t>https://www.msd.govt.nz/documents/about-msd-and-our-work/publications-resources/statistics/benefit/2020/monthly-public-update/monthly-benefits-update-august-2020.pdf</w:t>
        </w:r>
      </w:hyperlink>
      <w:r>
        <w:t xml:space="preserve"> </w:t>
      </w:r>
    </w:p>
  </w:footnote>
  <w:footnote w:id="10">
    <w:p w14:paraId="7A67E4E5" w14:textId="417D26F4" w:rsidR="00E6220C" w:rsidRPr="00A67542" w:rsidRDefault="00E6220C" w:rsidP="005214DF">
      <w:pPr>
        <w:pStyle w:val="FootnoteText"/>
        <w:jc w:val="both"/>
        <w:rPr>
          <w:lang w:val="mi-NZ"/>
        </w:rPr>
      </w:pPr>
      <w:r>
        <w:rPr>
          <w:rStyle w:val="FootnoteReference"/>
        </w:rPr>
        <w:footnoteRef/>
      </w:r>
      <w:r>
        <w:t xml:space="preserve"> Ministry of Social Development (2020). </w:t>
      </w:r>
      <w:r>
        <w:rPr>
          <w:lang w:val="mi-NZ"/>
        </w:rPr>
        <w:t xml:space="preserve">National level data tables – June 2020. </w:t>
      </w:r>
      <w:r>
        <w:rPr>
          <w:lang w:val="mi-NZ"/>
        </w:rPr>
        <w:t xml:space="preserve">Retrieved </w:t>
      </w:r>
      <w:r>
        <w:rPr>
          <w:lang w:val="mi-NZ"/>
        </w:rPr>
        <w:t xml:space="preserve">from </w:t>
      </w:r>
      <w:r w:rsidR="00F97364">
        <w:rPr>
          <w:rStyle w:val="Hyperlink"/>
          <w:lang w:val="mi-NZ"/>
        </w:rPr>
        <w:fldChar w:fldCharType="begin"/>
      </w:r>
      <w:r w:rsidR="00F97364">
        <w:rPr>
          <w:rStyle w:val="Hyperlink"/>
          <w:lang w:val="mi-NZ"/>
        </w:rPr>
        <w:instrText xml:space="preserve"> HYPERLINK "https://www.msd.govt.nz/about-msd-and-our-work/publications-resources/statistics/benefit/index.html" \l ":~:text=The%20Benefit%20Fact%20Sheets%20provide,benefit%20sub%2Dcategories" </w:instrText>
      </w:r>
      <w:r w:rsidR="00F97364">
        <w:rPr>
          <w:rStyle w:val="Hyperlink"/>
          <w:lang w:val="mi-NZ"/>
        </w:rPr>
        <w:fldChar w:fldCharType="separate"/>
      </w:r>
      <w:r w:rsidRPr="00872728">
        <w:rPr>
          <w:rStyle w:val="Hyperlink"/>
          <w:lang w:val="mi-NZ"/>
        </w:rPr>
        <w:t>https://www.msd.govt.nz/about-msd-and-our-work/publications-resources/statistics/benefit/index.html#:~:text=The%20Benefit%20Fact%20Sheets%20provide,benefit%20sub%2Dcategories</w:t>
      </w:r>
      <w:r w:rsidR="00F97364">
        <w:rPr>
          <w:rStyle w:val="Hyperlink"/>
          <w:lang w:val="mi-NZ"/>
        </w:rPr>
        <w:fldChar w:fldCharType="end"/>
      </w:r>
      <w:r>
        <w:rPr>
          <w:lang w:val="mi-NZ"/>
        </w:rPr>
        <w:t xml:space="preserve"> </w:t>
      </w:r>
    </w:p>
  </w:footnote>
  <w:footnote w:id="11">
    <w:p w14:paraId="13EF61E1" w14:textId="2C5372F1" w:rsidR="001E61B9" w:rsidRDefault="001E61B9">
      <w:pPr>
        <w:pStyle w:val="FootnoteText"/>
      </w:pPr>
      <w:r>
        <w:rPr>
          <w:rStyle w:val="FootnoteReference"/>
        </w:rPr>
        <w:footnoteRef/>
      </w:r>
      <w:r>
        <w:t xml:space="preserve"> </w:t>
      </w:r>
      <w:r>
        <w:rPr>
          <w:lang w:val="en-US"/>
        </w:rPr>
        <w:t xml:space="preserve">Welfare Expert Advisory Group (2019). </w:t>
      </w:r>
      <w:proofErr w:type="spellStart"/>
      <w:r>
        <w:rPr>
          <w:i/>
          <w:lang w:val="en-US"/>
        </w:rPr>
        <w:t>Whakamana</w:t>
      </w:r>
      <w:proofErr w:type="spellEnd"/>
      <w:r>
        <w:rPr>
          <w:i/>
          <w:lang w:val="en-US"/>
        </w:rPr>
        <w:t xml:space="preserve"> </w:t>
      </w:r>
      <w:proofErr w:type="spellStart"/>
      <w:r>
        <w:rPr>
          <w:i/>
          <w:lang w:val="en-US"/>
        </w:rPr>
        <w:t>Tāngata</w:t>
      </w:r>
      <w:proofErr w:type="spellEnd"/>
      <w:r>
        <w:rPr>
          <w:i/>
          <w:lang w:val="en-US"/>
        </w:rPr>
        <w:t>: Restoring dignity to social s</w:t>
      </w:r>
      <w:r w:rsidRPr="000D7814">
        <w:rPr>
          <w:i/>
          <w:lang w:val="en-US"/>
        </w:rPr>
        <w:t>ecurity in New Zealand</w:t>
      </w:r>
      <w:r>
        <w:rPr>
          <w:lang w:val="en-US"/>
        </w:rPr>
        <w:t xml:space="preserve">. Retrieved from </w:t>
      </w:r>
      <w:hyperlink r:id="rId7" w:history="1">
        <w:r w:rsidRPr="00872728">
          <w:rPr>
            <w:rStyle w:val="Hyperlink"/>
          </w:rPr>
          <w:t>http://www.weag.govt.nz/assets/documents/WEAG-report/aed960c3ce/WEAG-Report.pdf</w:t>
        </w:r>
      </w:hyperlink>
    </w:p>
  </w:footnote>
  <w:footnote w:id="12">
    <w:p w14:paraId="40C723A1" w14:textId="29B24C42" w:rsidR="00E6220C" w:rsidRPr="00801033" w:rsidRDefault="00E6220C" w:rsidP="000D7814">
      <w:pPr>
        <w:pStyle w:val="FootnoteText"/>
        <w:jc w:val="both"/>
        <w:rPr>
          <w:lang w:val="mi-NZ"/>
        </w:rPr>
      </w:pPr>
      <w:r>
        <w:rPr>
          <w:rStyle w:val="FootnoteReference"/>
        </w:rPr>
        <w:footnoteRef/>
      </w:r>
      <w:r>
        <w:t xml:space="preserve"> Henry Cooke (2020). Green Party’s $8b plan would guarantee income of $325 a week, and pay for it with a wealth tax on millionaires. </w:t>
      </w:r>
      <w:r w:rsidRPr="00931165">
        <w:rPr>
          <w:i/>
        </w:rPr>
        <w:t>Stuff</w:t>
      </w:r>
      <w:r>
        <w:t xml:space="preserve">. </w:t>
      </w:r>
      <w:r w:rsidRPr="00931165">
        <w:t>Retrieved</w:t>
      </w:r>
      <w:r>
        <w:t xml:space="preserve"> from </w:t>
      </w:r>
      <w:hyperlink r:id="rId8" w:history="1">
        <w:r w:rsidRPr="00AE1DF0">
          <w:rPr>
            <w:rStyle w:val="Hyperlink"/>
          </w:rPr>
          <w:t>https://www.stuff.co.nz/national/politics/300044157/green-partys-8b-plan-would-guarantee-income-of-325-a-week-and-pay-for-it-with-a-wealth-tax-on-millionaires</w:t>
        </w:r>
      </w:hyperlink>
      <w:r>
        <w:t xml:space="preserve"> </w:t>
      </w:r>
    </w:p>
  </w:footnote>
  <w:footnote w:id="13">
    <w:p w14:paraId="1ADFDE17" w14:textId="4159645E" w:rsidR="00E6220C" w:rsidRPr="00792D5C" w:rsidRDefault="00E6220C" w:rsidP="000D7814">
      <w:pPr>
        <w:pStyle w:val="FootnoteText"/>
        <w:jc w:val="both"/>
        <w:rPr>
          <w:lang w:val="en-US"/>
        </w:rPr>
      </w:pPr>
      <w:r>
        <w:rPr>
          <w:rStyle w:val="FootnoteReference"/>
        </w:rPr>
        <w:footnoteRef/>
      </w:r>
      <w:r>
        <w:t xml:space="preserve"> Rachel Sadler (2020). </w:t>
      </w:r>
      <w:r w:rsidRPr="00F230E2">
        <w:t>Election 2020: ACT Party announces employment insurance, mental health policies</w:t>
      </w:r>
      <w:r>
        <w:t xml:space="preserve">. </w:t>
      </w:r>
      <w:proofErr w:type="spellStart"/>
      <w:r w:rsidRPr="0006773A">
        <w:rPr>
          <w:i/>
        </w:rPr>
        <w:t>Newshub</w:t>
      </w:r>
      <w:proofErr w:type="spellEnd"/>
      <w:r w:rsidRPr="0006773A">
        <w:t xml:space="preserve">. </w:t>
      </w:r>
      <w:r w:rsidRPr="0006773A">
        <w:rPr>
          <w:rStyle w:val="Hyperlink"/>
          <w:color w:val="auto"/>
          <w:u w:val="none"/>
        </w:rPr>
        <w:t xml:space="preserve"> Retrieved from </w:t>
      </w:r>
      <w:hyperlink r:id="rId9" w:history="1">
        <w:r w:rsidRPr="0006773A">
          <w:rPr>
            <w:rStyle w:val="Hyperlink"/>
          </w:rPr>
          <w:t>https://www.newshub.co.nz/home/politics/2020/07/election-2020-act-party-announces-employment-insurance-mental-health-policies.html</w:t>
        </w:r>
      </w:hyperlink>
      <w:r w:rsidRPr="0006773A">
        <w:t xml:space="preserve"> </w:t>
      </w:r>
    </w:p>
  </w:footnote>
  <w:footnote w:id="14">
    <w:p w14:paraId="22229118" w14:textId="5B222D3A" w:rsidR="00E6220C" w:rsidRPr="00FC20E6" w:rsidRDefault="00E6220C" w:rsidP="003C67C3">
      <w:pPr>
        <w:pStyle w:val="FootnoteText"/>
        <w:jc w:val="both"/>
        <w:rPr>
          <w:caps/>
          <w:lang w:val="en-US"/>
        </w:rPr>
      </w:pPr>
      <w:r>
        <w:rPr>
          <w:rStyle w:val="FootnoteReference"/>
        </w:rPr>
        <w:footnoteRef/>
      </w:r>
      <w:r>
        <w:t xml:space="preserve"> Note b</w:t>
      </w:r>
      <w:proofErr w:type="spellStart"/>
      <w:r>
        <w:rPr>
          <w:lang w:val="en-US"/>
        </w:rPr>
        <w:t>enefits</w:t>
      </w:r>
      <w:proofErr w:type="spellEnd"/>
      <w:r>
        <w:rPr>
          <w:lang w:val="en-US"/>
        </w:rPr>
        <w:t xml:space="preserve"> were also indexed to wages effective April 2020, meaning main benefits rose by 3.09 percent to bring them in line with wage growth. </w:t>
      </w:r>
    </w:p>
  </w:footnote>
  <w:footnote w:id="15">
    <w:p w14:paraId="70FBB791" w14:textId="72E55150" w:rsidR="00E6220C" w:rsidRDefault="00E6220C" w:rsidP="003C67C3">
      <w:pPr>
        <w:pStyle w:val="FootnoteText"/>
        <w:jc w:val="both"/>
      </w:pPr>
      <w:r>
        <w:rPr>
          <w:rStyle w:val="FootnoteReference"/>
        </w:rPr>
        <w:footnoteRef/>
      </w:r>
      <w:r>
        <w:t xml:space="preserve"> Harriet Young (2020). </w:t>
      </w:r>
      <w:proofErr w:type="spellStart"/>
      <w:r w:rsidRPr="0006773A">
        <w:t>Covid</w:t>
      </w:r>
      <w:proofErr w:type="spellEnd"/>
      <w:r w:rsidRPr="0006773A">
        <w:t xml:space="preserve"> 19 coronavirus: Price gouging during lockdown - is it fair or even legal?</w:t>
      </w:r>
      <w:r>
        <w:t xml:space="preserve"> </w:t>
      </w:r>
      <w:r w:rsidRPr="000D7814">
        <w:rPr>
          <w:i/>
        </w:rPr>
        <w:t>Whanganui Chronicle</w:t>
      </w:r>
      <w:r>
        <w:t xml:space="preserve">. Retrieved from </w:t>
      </w:r>
      <w:hyperlink r:id="rId10" w:history="1">
        <w:r w:rsidRPr="00983690">
          <w:rPr>
            <w:rStyle w:val="Hyperlink"/>
          </w:rPr>
          <w:t>https://www.nzherald.co.nz/wanganui-chronicle/business/news/article.cfm?c_id=1503422&amp;objectid=12321448</w:t>
        </w:r>
      </w:hyperlink>
    </w:p>
    <w:p w14:paraId="17DAC08C" w14:textId="77777777" w:rsidR="00E6220C" w:rsidRDefault="00E6220C">
      <w:pPr>
        <w:pStyle w:val="FootnoteText"/>
      </w:pPr>
    </w:p>
  </w:footnote>
  <w:footnote w:id="16">
    <w:p w14:paraId="3431297A" w14:textId="0509870E" w:rsidR="00E6220C" w:rsidRPr="0091674F" w:rsidRDefault="00E6220C" w:rsidP="00014A73">
      <w:pPr>
        <w:pStyle w:val="FootnoteText"/>
        <w:jc w:val="both"/>
        <w:rPr>
          <w:lang w:val="en-US"/>
        </w:rPr>
      </w:pPr>
      <w:r>
        <w:rPr>
          <w:rStyle w:val="FootnoteReference"/>
        </w:rPr>
        <w:footnoteRef/>
      </w:r>
      <w:r>
        <w:t xml:space="preserve"> </w:t>
      </w:r>
      <w:proofErr w:type="spellStart"/>
      <w:r>
        <w:t>StatsNZ</w:t>
      </w:r>
      <w:proofErr w:type="spellEnd"/>
      <w:r>
        <w:t xml:space="preserve"> (2020) Wellbeing Outcomes Worse for Sole Parents. </w:t>
      </w:r>
      <w:r w:rsidR="002D1761">
        <w:t xml:space="preserve">Retrieved from </w:t>
      </w:r>
      <w:hyperlink r:id="rId11" w:history="1">
        <w:r w:rsidR="002D1761" w:rsidRPr="00F41763">
          <w:rPr>
            <w:rStyle w:val="Hyperlink"/>
          </w:rPr>
          <w:t>https://www.stats.govt.nz/news/wellbeing-outcomes-worse-for-sole-parents</w:t>
        </w:r>
      </w:hyperlink>
      <w:r w:rsidR="002D1761">
        <w:t xml:space="preserve">; </w:t>
      </w:r>
      <w:r>
        <w:rPr>
          <w:lang w:val="en-US"/>
        </w:rPr>
        <w:t xml:space="preserve">Ministry of Social Development (2010). </w:t>
      </w:r>
      <w:r>
        <w:rPr>
          <w:i/>
          <w:lang w:val="en-US"/>
        </w:rPr>
        <w:t xml:space="preserve">Sole parenting in New Zealand: An update on key trends and what helps reduce disadvantage. </w:t>
      </w:r>
      <w:r>
        <w:rPr>
          <w:lang w:val="en-US"/>
        </w:rPr>
        <w:t xml:space="preserve">Retrieved from </w:t>
      </w:r>
      <w:hyperlink r:id="rId12" w:history="1">
        <w:r w:rsidRPr="00F3244D">
          <w:rPr>
            <w:rStyle w:val="Hyperlink"/>
            <w:lang w:val="en-US"/>
          </w:rPr>
          <w:t>https://webcache.googleusercontent.com/search?q=cache:pbTnAlGUVFMJ:https://www.msd.govt.nz/documents/about-msd-and-our-work/publications-resources/research/sole-parenting/sole-parenting-in-nz-an-update-on-key-trends-and-what-helps-reduce-disadvantage.doc+&amp;cd=1&amp;hl=en&amp;ct=clnk&amp;gl=nz</w:t>
        </w:r>
      </w:hyperlink>
      <w:r>
        <w:rPr>
          <w:lang w:val="en-US"/>
        </w:rPr>
        <w:t xml:space="preserve"> </w:t>
      </w:r>
    </w:p>
  </w:footnote>
  <w:footnote w:id="17">
    <w:p w14:paraId="3277CC83" w14:textId="46CFF2D5" w:rsidR="00E6220C" w:rsidRPr="00DB76A5" w:rsidRDefault="00E6220C" w:rsidP="000D7814">
      <w:pPr>
        <w:pStyle w:val="FootnoteText"/>
        <w:jc w:val="both"/>
        <w:rPr>
          <w:lang w:val="en-US"/>
        </w:rPr>
      </w:pPr>
      <w:r>
        <w:rPr>
          <w:rStyle w:val="FootnoteReference"/>
        </w:rPr>
        <w:footnoteRef/>
      </w:r>
      <w:r>
        <w:t xml:space="preserve"> Sarah Robson (2020). Hundreds lose Covid-19 relief payment, but no jobs in sight. </w:t>
      </w:r>
      <w:r>
        <w:rPr>
          <w:i/>
        </w:rPr>
        <w:t>RNZ</w:t>
      </w:r>
      <w:r>
        <w:t xml:space="preserve">. Retrieved from </w:t>
      </w:r>
      <w:hyperlink r:id="rId13" w:history="1">
        <w:r w:rsidRPr="00872728">
          <w:rPr>
            <w:rStyle w:val="Hyperlink"/>
          </w:rPr>
          <w:t>https://www.rnz.co.nz/news/national/425588/hundreds-lose-covid-19-relief-payment-but-no-jobs-in-sight</w:t>
        </w:r>
      </w:hyperlink>
      <w:r>
        <w:t xml:space="preserve"> </w:t>
      </w:r>
    </w:p>
  </w:footnote>
  <w:footnote w:id="18">
    <w:p w14:paraId="29C23C5C" w14:textId="75E676B7" w:rsidR="00E6220C" w:rsidRPr="00DB76A5" w:rsidRDefault="00E6220C" w:rsidP="00014A73">
      <w:pPr>
        <w:pStyle w:val="FootnoteText"/>
        <w:jc w:val="both"/>
        <w:rPr>
          <w:lang w:val="en-US"/>
        </w:rPr>
      </w:pPr>
      <w:r>
        <w:rPr>
          <w:rStyle w:val="FootnoteReference"/>
        </w:rPr>
        <w:footnoteRef/>
      </w:r>
      <w:r>
        <w:t xml:space="preserve"> Work and Income (2020). Jobseeker Support – couples – deduction tables. Retrieved from </w:t>
      </w:r>
      <w:hyperlink r:id="rId14" w:history="1">
        <w:r w:rsidRPr="00872728">
          <w:rPr>
            <w:rStyle w:val="Hyperlink"/>
          </w:rPr>
          <w:t>https://www.workandincome.govt.nz/on-a-benefit/tell-us/income/wages/deduction-tables/jobseeker-support-couple.html</w:t>
        </w:r>
      </w:hyperlink>
      <w:r>
        <w:t xml:space="preserve"> </w:t>
      </w:r>
    </w:p>
  </w:footnote>
  <w:footnote w:id="19">
    <w:p w14:paraId="70FF30F0" w14:textId="1DEB09C2" w:rsidR="00E6220C" w:rsidRPr="00B877CC" w:rsidRDefault="00E6220C">
      <w:pPr>
        <w:pStyle w:val="FootnoteText"/>
        <w:rPr>
          <w:lang w:val="en-US"/>
        </w:rPr>
      </w:pPr>
      <w:r>
        <w:rPr>
          <w:rStyle w:val="FootnoteReference"/>
        </w:rPr>
        <w:footnoteRef/>
      </w:r>
      <w:r>
        <w:t xml:space="preserve"> Janet McAllister (2020). Sheltering our children from Covid-19 fallout. </w:t>
      </w:r>
      <w:r>
        <w:rPr>
          <w:i/>
        </w:rPr>
        <w:t xml:space="preserve">Child Poverty Action Group. </w:t>
      </w:r>
      <w:r>
        <w:t xml:space="preserve">Retrieved from </w:t>
      </w:r>
      <w:hyperlink r:id="rId15" w:history="1">
        <w:r w:rsidRPr="00F3244D">
          <w:rPr>
            <w:rStyle w:val="Hyperlink"/>
          </w:rPr>
          <w:t>https://www.cpag.org.nz/assets/Sheltering%20Our%20Children%20from%20COVID19%20Fallout%2028%20Aug.pdf</w:t>
        </w:r>
      </w:hyperlink>
      <w:r>
        <w:t xml:space="preserve"> </w:t>
      </w:r>
    </w:p>
  </w:footnote>
  <w:footnote w:id="20">
    <w:p w14:paraId="6985FC62" w14:textId="1F937F14" w:rsidR="00E6220C" w:rsidRPr="00DB76A5" w:rsidRDefault="00E6220C" w:rsidP="001F4041">
      <w:pPr>
        <w:pStyle w:val="FootnoteText"/>
        <w:jc w:val="both"/>
        <w:rPr>
          <w:lang w:val="en-US"/>
        </w:rPr>
      </w:pPr>
      <w:r>
        <w:rPr>
          <w:rStyle w:val="FootnoteReference"/>
        </w:rPr>
        <w:footnoteRef/>
      </w:r>
      <w:r>
        <w:t xml:space="preserve"> </w:t>
      </w:r>
      <w:r>
        <w:rPr>
          <w:lang w:val="en-US"/>
        </w:rPr>
        <w:t xml:space="preserve">Mike O’Brien and Susan St John (2014). Adequate incomes to address child poverty. </w:t>
      </w:r>
      <w:r>
        <w:rPr>
          <w:i/>
          <w:lang w:val="en-US"/>
        </w:rPr>
        <w:t xml:space="preserve">Child Poverty Action Group. </w:t>
      </w:r>
      <w:r>
        <w:rPr>
          <w:lang w:val="en-US"/>
        </w:rPr>
        <w:t xml:space="preserve">Retrieved from </w:t>
      </w:r>
      <w:hyperlink r:id="rId16" w:history="1">
        <w:r w:rsidRPr="00872728">
          <w:rPr>
            <w:rStyle w:val="Hyperlink"/>
            <w:lang w:val="en-US"/>
          </w:rPr>
          <w:t>https://www.cpag.org.nz/assets/Publications/140902%20CPAG%20OurChildrenOurChoice-Part5Income.pdf</w:t>
        </w:r>
      </w:hyperlink>
      <w:r>
        <w:rPr>
          <w:lang w:val="en-US"/>
        </w:rPr>
        <w:t xml:space="preserve"> </w:t>
      </w:r>
    </w:p>
  </w:footnote>
  <w:footnote w:id="21">
    <w:p w14:paraId="0F368410" w14:textId="58810219" w:rsidR="00E6220C" w:rsidRPr="009416C2" w:rsidRDefault="00E6220C" w:rsidP="001F4041">
      <w:pPr>
        <w:pStyle w:val="FootnoteText"/>
        <w:jc w:val="both"/>
        <w:rPr>
          <w:lang w:val="mi-NZ"/>
        </w:rPr>
      </w:pPr>
      <w:r>
        <w:rPr>
          <w:rStyle w:val="FootnoteReference"/>
        </w:rPr>
        <w:footnoteRef/>
      </w:r>
      <w:r>
        <w:t xml:space="preserve"> </w:t>
      </w:r>
      <w:r>
        <w:rPr>
          <w:lang w:val="en-US"/>
        </w:rPr>
        <w:t xml:space="preserve">Welfare Expert Advisory Group (2019). </w:t>
      </w:r>
      <w:proofErr w:type="spellStart"/>
      <w:r w:rsidR="00F97364">
        <w:rPr>
          <w:i/>
          <w:lang w:val="en-US"/>
        </w:rPr>
        <w:t>Whakamana</w:t>
      </w:r>
      <w:proofErr w:type="spellEnd"/>
      <w:r w:rsidR="00F97364">
        <w:rPr>
          <w:i/>
          <w:lang w:val="en-US"/>
        </w:rPr>
        <w:t xml:space="preserve"> </w:t>
      </w:r>
      <w:proofErr w:type="spellStart"/>
      <w:r w:rsidR="00F97364">
        <w:rPr>
          <w:i/>
          <w:lang w:val="en-US"/>
        </w:rPr>
        <w:t>Tāngata</w:t>
      </w:r>
      <w:proofErr w:type="spellEnd"/>
      <w:r w:rsidR="00F97364">
        <w:rPr>
          <w:i/>
          <w:lang w:val="en-US"/>
        </w:rPr>
        <w:t>: Restoring dignity to social s</w:t>
      </w:r>
      <w:r w:rsidRPr="000D7814">
        <w:rPr>
          <w:i/>
          <w:lang w:val="en-US"/>
        </w:rPr>
        <w:t>ecurity in New Zealand</w:t>
      </w:r>
      <w:r>
        <w:rPr>
          <w:lang w:val="en-US"/>
        </w:rPr>
        <w:t xml:space="preserve">. Retrieved from </w:t>
      </w:r>
      <w:hyperlink r:id="rId17" w:history="1">
        <w:r w:rsidRPr="00872728">
          <w:rPr>
            <w:rStyle w:val="Hyperlink"/>
          </w:rPr>
          <w:t>http://www.weag.govt.nz/assets/documents/WEAG-report/aed960c3ce/WEAG-Report.pdf</w:t>
        </w:r>
      </w:hyperlink>
      <w:r>
        <w:t xml:space="preserve"> </w:t>
      </w:r>
    </w:p>
  </w:footnote>
  <w:footnote w:id="22">
    <w:p w14:paraId="22C9F580" w14:textId="3C714FE5" w:rsidR="00E6220C" w:rsidRDefault="00E6220C" w:rsidP="001F4041">
      <w:pPr>
        <w:pStyle w:val="FootnoteText"/>
        <w:jc w:val="both"/>
      </w:pPr>
      <w:r>
        <w:rPr>
          <w:rStyle w:val="FootnoteReference"/>
        </w:rPr>
        <w:footnoteRef/>
      </w:r>
      <w:r>
        <w:t xml:space="preserve"> Adam Jacobson (2018). </w:t>
      </w:r>
      <w:r w:rsidRPr="00B76BEF">
        <w:t>WINZ's 'toxic work culture' impacting Auckland beneficiaries, advocacy group says</w:t>
      </w:r>
      <w:r>
        <w:t xml:space="preserve">. </w:t>
      </w:r>
      <w:r w:rsidRPr="00B76BEF">
        <w:rPr>
          <w:i/>
        </w:rPr>
        <w:t>Stuff</w:t>
      </w:r>
      <w:r>
        <w:t xml:space="preserve">. Retrieved from </w:t>
      </w:r>
      <w:hyperlink r:id="rId18" w:history="1">
        <w:r w:rsidRPr="001912A9">
          <w:rPr>
            <w:rStyle w:val="Hyperlink"/>
          </w:rPr>
          <w:t>https://www.stuff.co.nz/auckland/101872866/winzs-toxic-work-culture-impacting-auckland-beneficiaries-advocacy-group-says</w:t>
        </w:r>
      </w:hyperlink>
      <w:r>
        <w:t xml:space="preserve">; McGowan, Hannah (2019). </w:t>
      </w:r>
      <w:r w:rsidRPr="00B76BEF">
        <w:t>The dehumanising reality of life on a benefit in New Zealand</w:t>
      </w:r>
      <w:r>
        <w:t>.</w:t>
      </w:r>
      <w:r w:rsidRPr="00B76BEF">
        <w:rPr>
          <w:i/>
        </w:rPr>
        <w:t xml:space="preserve"> </w:t>
      </w:r>
      <w:proofErr w:type="spellStart"/>
      <w:r w:rsidRPr="00B76BEF">
        <w:rPr>
          <w:i/>
        </w:rPr>
        <w:t>Newshub</w:t>
      </w:r>
      <w:proofErr w:type="spellEnd"/>
      <w:r>
        <w:t xml:space="preserve">. Retrieved from </w:t>
      </w:r>
      <w:hyperlink r:id="rId19" w:history="1">
        <w:r w:rsidRPr="001912A9">
          <w:rPr>
            <w:rStyle w:val="Hyperlink"/>
          </w:rPr>
          <w:t>https://www.newshub.co.nz/home/new-zealand/2019/05/the-dehumanising-reality-of-life-on-a-benefit-in-new-zealand.html</w:t>
        </w:r>
      </w:hyperlink>
    </w:p>
    <w:p w14:paraId="7D058127" w14:textId="77777777" w:rsidR="00E6220C" w:rsidRDefault="00E6220C">
      <w:pPr>
        <w:pStyle w:val="FootnoteText"/>
      </w:pPr>
    </w:p>
    <w:p w14:paraId="04DFE322" w14:textId="77777777" w:rsidR="00E6220C" w:rsidRDefault="00E622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800"/>
    <w:multiLevelType w:val="hybridMultilevel"/>
    <w:tmpl w:val="A4143030"/>
    <w:lvl w:ilvl="0" w:tplc="A45E12C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F82518"/>
    <w:multiLevelType w:val="hybridMultilevel"/>
    <w:tmpl w:val="A98CF0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00B6EC4"/>
    <w:multiLevelType w:val="hybridMultilevel"/>
    <w:tmpl w:val="62329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988799E"/>
    <w:multiLevelType w:val="hybridMultilevel"/>
    <w:tmpl w:val="F2D2F8FA"/>
    <w:lvl w:ilvl="0" w:tplc="1409000F">
      <w:start w:val="1"/>
      <w:numFmt w:val="decimal"/>
      <w:lvlText w:val="%1."/>
      <w:lvlJc w:val="left"/>
      <w:pPr>
        <w:ind w:left="644"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264148"/>
    <w:multiLevelType w:val="hybridMultilevel"/>
    <w:tmpl w:val="668C9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A911CFA"/>
    <w:multiLevelType w:val="hybridMultilevel"/>
    <w:tmpl w:val="CB96B67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4D7CC1"/>
    <w:multiLevelType w:val="hybridMultilevel"/>
    <w:tmpl w:val="BAE43B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509A6DAB"/>
    <w:multiLevelType w:val="hybridMultilevel"/>
    <w:tmpl w:val="153AB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FF20F40"/>
    <w:multiLevelType w:val="hybridMultilevel"/>
    <w:tmpl w:val="5B08AA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07D588E"/>
    <w:multiLevelType w:val="hybridMultilevel"/>
    <w:tmpl w:val="2BDC03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660D4E7A"/>
    <w:multiLevelType w:val="hybridMultilevel"/>
    <w:tmpl w:val="D7F4496E"/>
    <w:lvl w:ilvl="0" w:tplc="ADDC613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416045"/>
    <w:multiLevelType w:val="hybridMultilevel"/>
    <w:tmpl w:val="87D2E4D4"/>
    <w:lvl w:ilvl="0" w:tplc="596C1456">
      <w:start w:val="7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D77792"/>
    <w:multiLevelType w:val="hybridMultilevel"/>
    <w:tmpl w:val="C5AAB394"/>
    <w:lvl w:ilvl="0" w:tplc="D7B6EF5E">
      <w:start w:val="1"/>
      <w:numFmt w:val="decimal"/>
      <w:lvlText w:val="%1."/>
      <w:lvlJc w:val="left"/>
      <w:pPr>
        <w:ind w:left="360" w:hanging="360"/>
      </w:pPr>
      <w:rPr>
        <w:rFonts w:asciiTheme="minorHAnsi" w:eastAsiaTheme="minorHAnsi" w:hAnsiTheme="minorHAnsi" w:cstheme="minorBid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C243B21"/>
    <w:multiLevelType w:val="hybridMultilevel"/>
    <w:tmpl w:val="3E98B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13"/>
  </w:num>
  <w:num w:numId="6">
    <w:abstractNumId w:val="4"/>
  </w:num>
  <w:num w:numId="7">
    <w:abstractNumId w:val="8"/>
  </w:num>
  <w:num w:numId="8">
    <w:abstractNumId w:val="1"/>
  </w:num>
  <w:num w:numId="9">
    <w:abstractNumId w:val="12"/>
  </w:num>
  <w:num w:numId="10">
    <w:abstractNumId w:val="6"/>
  </w:num>
  <w:num w:numId="11">
    <w:abstractNumId w:val="9"/>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63"/>
    <w:rsid w:val="00002BC9"/>
    <w:rsid w:val="00005768"/>
    <w:rsid w:val="00007E80"/>
    <w:rsid w:val="000123C8"/>
    <w:rsid w:val="00014A73"/>
    <w:rsid w:val="00014DA5"/>
    <w:rsid w:val="00021BDC"/>
    <w:rsid w:val="00023AD3"/>
    <w:rsid w:val="00027CCD"/>
    <w:rsid w:val="00031054"/>
    <w:rsid w:val="000371BB"/>
    <w:rsid w:val="000403D2"/>
    <w:rsid w:val="00042202"/>
    <w:rsid w:val="00051F26"/>
    <w:rsid w:val="00055188"/>
    <w:rsid w:val="00065701"/>
    <w:rsid w:val="00065D7D"/>
    <w:rsid w:val="0006773A"/>
    <w:rsid w:val="000704EE"/>
    <w:rsid w:val="000862C3"/>
    <w:rsid w:val="00090039"/>
    <w:rsid w:val="000908F6"/>
    <w:rsid w:val="00090CEF"/>
    <w:rsid w:val="0009492C"/>
    <w:rsid w:val="000A2212"/>
    <w:rsid w:val="000A49E3"/>
    <w:rsid w:val="000A7B04"/>
    <w:rsid w:val="000B43DF"/>
    <w:rsid w:val="000B71C4"/>
    <w:rsid w:val="000C15CC"/>
    <w:rsid w:val="000C27A6"/>
    <w:rsid w:val="000C4DFC"/>
    <w:rsid w:val="000D273E"/>
    <w:rsid w:val="000D7814"/>
    <w:rsid w:val="000E3425"/>
    <w:rsid w:val="000E446C"/>
    <w:rsid w:val="000E56F0"/>
    <w:rsid w:val="00127414"/>
    <w:rsid w:val="00134617"/>
    <w:rsid w:val="00136630"/>
    <w:rsid w:val="00137F4B"/>
    <w:rsid w:val="00142E7C"/>
    <w:rsid w:val="00143575"/>
    <w:rsid w:val="00144E3E"/>
    <w:rsid w:val="00146D33"/>
    <w:rsid w:val="00151568"/>
    <w:rsid w:val="001578D5"/>
    <w:rsid w:val="00160714"/>
    <w:rsid w:val="00174C32"/>
    <w:rsid w:val="00180489"/>
    <w:rsid w:val="0018085E"/>
    <w:rsid w:val="0018131E"/>
    <w:rsid w:val="00186A89"/>
    <w:rsid w:val="0018742D"/>
    <w:rsid w:val="001875C7"/>
    <w:rsid w:val="00195BF9"/>
    <w:rsid w:val="001B7936"/>
    <w:rsid w:val="001C5EEF"/>
    <w:rsid w:val="001D0810"/>
    <w:rsid w:val="001E61B9"/>
    <w:rsid w:val="001F0434"/>
    <w:rsid w:val="001F4041"/>
    <w:rsid w:val="00202B9F"/>
    <w:rsid w:val="00205A23"/>
    <w:rsid w:val="00205B39"/>
    <w:rsid w:val="002210C5"/>
    <w:rsid w:val="00222FD8"/>
    <w:rsid w:val="002235F9"/>
    <w:rsid w:val="002311E1"/>
    <w:rsid w:val="0023787A"/>
    <w:rsid w:val="002378BD"/>
    <w:rsid w:val="00244EC6"/>
    <w:rsid w:val="002454F9"/>
    <w:rsid w:val="00254CE6"/>
    <w:rsid w:val="00263627"/>
    <w:rsid w:val="00266E0B"/>
    <w:rsid w:val="00271660"/>
    <w:rsid w:val="00271D5A"/>
    <w:rsid w:val="00274722"/>
    <w:rsid w:val="0027491E"/>
    <w:rsid w:val="00282E1F"/>
    <w:rsid w:val="00283709"/>
    <w:rsid w:val="00291FB8"/>
    <w:rsid w:val="002B01A5"/>
    <w:rsid w:val="002B0900"/>
    <w:rsid w:val="002B7C71"/>
    <w:rsid w:val="002C113F"/>
    <w:rsid w:val="002C17EC"/>
    <w:rsid w:val="002D1761"/>
    <w:rsid w:val="002D60F4"/>
    <w:rsid w:val="002D69A9"/>
    <w:rsid w:val="002D7632"/>
    <w:rsid w:val="002F1168"/>
    <w:rsid w:val="002F396E"/>
    <w:rsid w:val="002F3E72"/>
    <w:rsid w:val="002F6B35"/>
    <w:rsid w:val="00302BC5"/>
    <w:rsid w:val="0032166F"/>
    <w:rsid w:val="003262FD"/>
    <w:rsid w:val="00327597"/>
    <w:rsid w:val="00333830"/>
    <w:rsid w:val="003348D6"/>
    <w:rsid w:val="003348F7"/>
    <w:rsid w:val="00334EAF"/>
    <w:rsid w:val="00336215"/>
    <w:rsid w:val="00337721"/>
    <w:rsid w:val="00341F69"/>
    <w:rsid w:val="003536C4"/>
    <w:rsid w:val="00356EDD"/>
    <w:rsid w:val="00363A93"/>
    <w:rsid w:val="003726F4"/>
    <w:rsid w:val="00373AEA"/>
    <w:rsid w:val="00375FA2"/>
    <w:rsid w:val="00381C28"/>
    <w:rsid w:val="00383621"/>
    <w:rsid w:val="00384D65"/>
    <w:rsid w:val="003A440D"/>
    <w:rsid w:val="003A603D"/>
    <w:rsid w:val="003B525D"/>
    <w:rsid w:val="003C1844"/>
    <w:rsid w:val="003C67C3"/>
    <w:rsid w:val="003D0E8D"/>
    <w:rsid w:val="003D1697"/>
    <w:rsid w:val="003D3910"/>
    <w:rsid w:val="003D7738"/>
    <w:rsid w:val="003E2F60"/>
    <w:rsid w:val="003E5DBB"/>
    <w:rsid w:val="003F1182"/>
    <w:rsid w:val="003F7237"/>
    <w:rsid w:val="00402AFC"/>
    <w:rsid w:val="00404B71"/>
    <w:rsid w:val="00406F17"/>
    <w:rsid w:val="00407921"/>
    <w:rsid w:val="004302D9"/>
    <w:rsid w:val="00442FF4"/>
    <w:rsid w:val="00450273"/>
    <w:rsid w:val="00451C29"/>
    <w:rsid w:val="00453C06"/>
    <w:rsid w:val="0045728D"/>
    <w:rsid w:val="0045782C"/>
    <w:rsid w:val="004710CD"/>
    <w:rsid w:val="004846C3"/>
    <w:rsid w:val="00486940"/>
    <w:rsid w:val="004A083D"/>
    <w:rsid w:val="004A2809"/>
    <w:rsid w:val="004A7778"/>
    <w:rsid w:val="004B4EE0"/>
    <w:rsid w:val="004D59B6"/>
    <w:rsid w:val="004E0969"/>
    <w:rsid w:val="004E48AB"/>
    <w:rsid w:val="00501642"/>
    <w:rsid w:val="00503C99"/>
    <w:rsid w:val="00507B72"/>
    <w:rsid w:val="00514D53"/>
    <w:rsid w:val="00520F7D"/>
    <w:rsid w:val="005214DF"/>
    <w:rsid w:val="005247B7"/>
    <w:rsid w:val="005350C9"/>
    <w:rsid w:val="0055073C"/>
    <w:rsid w:val="00551004"/>
    <w:rsid w:val="00561407"/>
    <w:rsid w:val="005645F7"/>
    <w:rsid w:val="00566DEE"/>
    <w:rsid w:val="00573289"/>
    <w:rsid w:val="00587BCC"/>
    <w:rsid w:val="005940F1"/>
    <w:rsid w:val="0059499C"/>
    <w:rsid w:val="005A0803"/>
    <w:rsid w:val="005B1194"/>
    <w:rsid w:val="005B184F"/>
    <w:rsid w:val="005B2C6D"/>
    <w:rsid w:val="005C42E2"/>
    <w:rsid w:val="005C57C8"/>
    <w:rsid w:val="005D6D2E"/>
    <w:rsid w:val="005E0BDB"/>
    <w:rsid w:val="005E28A7"/>
    <w:rsid w:val="005E37DF"/>
    <w:rsid w:val="006116D1"/>
    <w:rsid w:val="00615CDA"/>
    <w:rsid w:val="00620B01"/>
    <w:rsid w:val="0062365C"/>
    <w:rsid w:val="00630915"/>
    <w:rsid w:val="006342D5"/>
    <w:rsid w:val="006354AD"/>
    <w:rsid w:val="00643123"/>
    <w:rsid w:val="006472C1"/>
    <w:rsid w:val="0066481B"/>
    <w:rsid w:val="00675EDC"/>
    <w:rsid w:val="00675EFC"/>
    <w:rsid w:val="00676790"/>
    <w:rsid w:val="00676E4E"/>
    <w:rsid w:val="00681E15"/>
    <w:rsid w:val="00690A3D"/>
    <w:rsid w:val="00693F35"/>
    <w:rsid w:val="006A33F3"/>
    <w:rsid w:val="006A55A1"/>
    <w:rsid w:val="006A7F56"/>
    <w:rsid w:val="006B5AA2"/>
    <w:rsid w:val="006C31E8"/>
    <w:rsid w:val="006C39BD"/>
    <w:rsid w:val="006D4860"/>
    <w:rsid w:val="006D4D94"/>
    <w:rsid w:val="006E0A87"/>
    <w:rsid w:val="006E0E58"/>
    <w:rsid w:val="006E272D"/>
    <w:rsid w:val="006E3B72"/>
    <w:rsid w:val="006F35AC"/>
    <w:rsid w:val="00702E06"/>
    <w:rsid w:val="007064B4"/>
    <w:rsid w:val="0071120B"/>
    <w:rsid w:val="00712C71"/>
    <w:rsid w:val="00714ABA"/>
    <w:rsid w:val="00725CBA"/>
    <w:rsid w:val="00737138"/>
    <w:rsid w:val="00743B15"/>
    <w:rsid w:val="00745AB3"/>
    <w:rsid w:val="00755AB8"/>
    <w:rsid w:val="00767766"/>
    <w:rsid w:val="0077311E"/>
    <w:rsid w:val="007828CB"/>
    <w:rsid w:val="0078313F"/>
    <w:rsid w:val="00790886"/>
    <w:rsid w:val="007914C9"/>
    <w:rsid w:val="007915AF"/>
    <w:rsid w:val="00792D5C"/>
    <w:rsid w:val="00795AD2"/>
    <w:rsid w:val="007A15D9"/>
    <w:rsid w:val="007A44FE"/>
    <w:rsid w:val="007B48AC"/>
    <w:rsid w:val="007B5076"/>
    <w:rsid w:val="007B582F"/>
    <w:rsid w:val="007B6548"/>
    <w:rsid w:val="007C234D"/>
    <w:rsid w:val="007C4A95"/>
    <w:rsid w:val="007D2333"/>
    <w:rsid w:val="007D2CD1"/>
    <w:rsid w:val="007D6114"/>
    <w:rsid w:val="007D74F9"/>
    <w:rsid w:val="007F77D3"/>
    <w:rsid w:val="00801033"/>
    <w:rsid w:val="008067F3"/>
    <w:rsid w:val="00806B5C"/>
    <w:rsid w:val="00810F6A"/>
    <w:rsid w:val="00811C38"/>
    <w:rsid w:val="008167F5"/>
    <w:rsid w:val="00816C65"/>
    <w:rsid w:val="00820479"/>
    <w:rsid w:val="00826360"/>
    <w:rsid w:val="0083322A"/>
    <w:rsid w:val="00837A58"/>
    <w:rsid w:val="00840734"/>
    <w:rsid w:val="008474E3"/>
    <w:rsid w:val="00850DB6"/>
    <w:rsid w:val="00851E7B"/>
    <w:rsid w:val="00862135"/>
    <w:rsid w:val="008634DD"/>
    <w:rsid w:val="00864E08"/>
    <w:rsid w:val="00865B64"/>
    <w:rsid w:val="00881698"/>
    <w:rsid w:val="008946BB"/>
    <w:rsid w:val="008970A3"/>
    <w:rsid w:val="008A39DC"/>
    <w:rsid w:val="008B392E"/>
    <w:rsid w:val="008D09A4"/>
    <w:rsid w:val="008F1DDC"/>
    <w:rsid w:val="008F2F39"/>
    <w:rsid w:val="0090710F"/>
    <w:rsid w:val="00910F6D"/>
    <w:rsid w:val="00914310"/>
    <w:rsid w:val="0091674F"/>
    <w:rsid w:val="00922604"/>
    <w:rsid w:val="00922C1F"/>
    <w:rsid w:val="00927F5C"/>
    <w:rsid w:val="00931165"/>
    <w:rsid w:val="009416C2"/>
    <w:rsid w:val="00943704"/>
    <w:rsid w:val="00945E03"/>
    <w:rsid w:val="00962178"/>
    <w:rsid w:val="009656A1"/>
    <w:rsid w:val="009671D2"/>
    <w:rsid w:val="00972CE4"/>
    <w:rsid w:val="0099151D"/>
    <w:rsid w:val="009C6ED1"/>
    <w:rsid w:val="009D55BF"/>
    <w:rsid w:val="00A01632"/>
    <w:rsid w:val="00A045E4"/>
    <w:rsid w:val="00A07A5F"/>
    <w:rsid w:val="00A36ADE"/>
    <w:rsid w:val="00A4676B"/>
    <w:rsid w:val="00A518A1"/>
    <w:rsid w:val="00A53BD2"/>
    <w:rsid w:val="00A54225"/>
    <w:rsid w:val="00A66CB3"/>
    <w:rsid w:val="00A67542"/>
    <w:rsid w:val="00A76CEF"/>
    <w:rsid w:val="00A921FD"/>
    <w:rsid w:val="00A93A3C"/>
    <w:rsid w:val="00A93D09"/>
    <w:rsid w:val="00AB6301"/>
    <w:rsid w:val="00AB748A"/>
    <w:rsid w:val="00AB7CA5"/>
    <w:rsid w:val="00AC1BB0"/>
    <w:rsid w:val="00AC403D"/>
    <w:rsid w:val="00AC4DBD"/>
    <w:rsid w:val="00AC6F54"/>
    <w:rsid w:val="00AD2C3B"/>
    <w:rsid w:val="00AD2D66"/>
    <w:rsid w:val="00AD5174"/>
    <w:rsid w:val="00AD65C1"/>
    <w:rsid w:val="00AE411D"/>
    <w:rsid w:val="00AF221D"/>
    <w:rsid w:val="00AF3567"/>
    <w:rsid w:val="00AF3A0D"/>
    <w:rsid w:val="00B00F03"/>
    <w:rsid w:val="00B13C11"/>
    <w:rsid w:val="00B15947"/>
    <w:rsid w:val="00B173D0"/>
    <w:rsid w:val="00B20D29"/>
    <w:rsid w:val="00B24996"/>
    <w:rsid w:val="00B25230"/>
    <w:rsid w:val="00B318AE"/>
    <w:rsid w:val="00B35EAD"/>
    <w:rsid w:val="00B405BF"/>
    <w:rsid w:val="00B43156"/>
    <w:rsid w:val="00B43686"/>
    <w:rsid w:val="00B448C9"/>
    <w:rsid w:val="00B47FDA"/>
    <w:rsid w:val="00B54368"/>
    <w:rsid w:val="00B5465F"/>
    <w:rsid w:val="00B57EDF"/>
    <w:rsid w:val="00B60FAA"/>
    <w:rsid w:val="00B63878"/>
    <w:rsid w:val="00B63FC1"/>
    <w:rsid w:val="00B64D69"/>
    <w:rsid w:val="00B65BA6"/>
    <w:rsid w:val="00B67325"/>
    <w:rsid w:val="00B76BEF"/>
    <w:rsid w:val="00B84371"/>
    <w:rsid w:val="00B877CC"/>
    <w:rsid w:val="00B87BC7"/>
    <w:rsid w:val="00B908FE"/>
    <w:rsid w:val="00BA5BCC"/>
    <w:rsid w:val="00BA65B1"/>
    <w:rsid w:val="00BB00CA"/>
    <w:rsid w:val="00BB4124"/>
    <w:rsid w:val="00BB4C8C"/>
    <w:rsid w:val="00BB4CD8"/>
    <w:rsid w:val="00BC5E43"/>
    <w:rsid w:val="00BD5B89"/>
    <w:rsid w:val="00BE32A8"/>
    <w:rsid w:val="00C0473A"/>
    <w:rsid w:val="00C41099"/>
    <w:rsid w:val="00C431AA"/>
    <w:rsid w:val="00C470EC"/>
    <w:rsid w:val="00C47DB5"/>
    <w:rsid w:val="00C60CA9"/>
    <w:rsid w:val="00C648AA"/>
    <w:rsid w:val="00C82A4B"/>
    <w:rsid w:val="00C85C61"/>
    <w:rsid w:val="00C97DCC"/>
    <w:rsid w:val="00CA0C37"/>
    <w:rsid w:val="00CA160A"/>
    <w:rsid w:val="00CA6919"/>
    <w:rsid w:val="00CD1051"/>
    <w:rsid w:val="00CD1D8C"/>
    <w:rsid w:val="00CD6217"/>
    <w:rsid w:val="00CE1F74"/>
    <w:rsid w:val="00CE2DD5"/>
    <w:rsid w:val="00CF1E13"/>
    <w:rsid w:val="00CF4A45"/>
    <w:rsid w:val="00CF5362"/>
    <w:rsid w:val="00CF5C0F"/>
    <w:rsid w:val="00D051BB"/>
    <w:rsid w:val="00D06288"/>
    <w:rsid w:val="00D13A96"/>
    <w:rsid w:val="00D207CC"/>
    <w:rsid w:val="00D32089"/>
    <w:rsid w:val="00D41092"/>
    <w:rsid w:val="00D5002F"/>
    <w:rsid w:val="00D50B63"/>
    <w:rsid w:val="00D524BF"/>
    <w:rsid w:val="00D52AC7"/>
    <w:rsid w:val="00D64C5D"/>
    <w:rsid w:val="00D64D77"/>
    <w:rsid w:val="00D737AC"/>
    <w:rsid w:val="00D83342"/>
    <w:rsid w:val="00D86C03"/>
    <w:rsid w:val="00D908C9"/>
    <w:rsid w:val="00D90908"/>
    <w:rsid w:val="00D91D3A"/>
    <w:rsid w:val="00D966A8"/>
    <w:rsid w:val="00DA4217"/>
    <w:rsid w:val="00DB76A5"/>
    <w:rsid w:val="00DC175D"/>
    <w:rsid w:val="00DD0F86"/>
    <w:rsid w:val="00DD42A8"/>
    <w:rsid w:val="00DD5C34"/>
    <w:rsid w:val="00DD6F1F"/>
    <w:rsid w:val="00DE07D8"/>
    <w:rsid w:val="00DF0CA4"/>
    <w:rsid w:val="00DF3E90"/>
    <w:rsid w:val="00DF6B11"/>
    <w:rsid w:val="00DF7879"/>
    <w:rsid w:val="00E02181"/>
    <w:rsid w:val="00E04FAE"/>
    <w:rsid w:val="00E1415C"/>
    <w:rsid w:val="00E23A47"/>
    <w:rsid w:val="00E23AA1"/>
    <w:rsid w:val="00E247EC"/>
    <w:rsid w:val="00E25F31"/>
    <w:rsid w:val="00E27B6E"/>
    <w:rsid w:val="00E3448A"/>
    <w:rsid w:val="00E35EBD"/>
    <w:rsid w:val="00E40436"/>
    <w:rsid w:val="00E6220C"/>
    <w:rsid w:val="00E65F9D"/>
    <w:rsid w:val="00E74AD0"/>
    <w:rsid w:val="00E8413F"/>
    <w:rsid w:val="00E93D56"/>
    <w:rsid w:val="00E9754D"/>
    <w:rsid w:val="00EA226A"/>
    <w:rsid w:val="00EA659B"/>
    <w:rsid w:val="00EA7A2B"/>
    <w:rsid w:val="00EB279B"/>
    <w:rsid w:val="00EB4D33"/>
    <w:rsid w:val="00EC0FAE"/>
    <w:rsid w:val="00ED0E0C"/>
    <w:rsid w:val="00EE0A3F"/>
    <w:rsid w:val="00EE5B5E"/>
    <w:rsid w:val="00EE5E93"/>
    <w:rsid w:val="00EF3362"/>
    <w:rsid w:val="00F027F9"/>
    <w:rsid w:val="00F03303"/>
    <w:rsid w:val="00F21504"/>
    <w:rsid w:val="00F230E2"/>
    <w:rsid w:val="00F37FB1"/>
    <w:rsid w:val="00F55BC9"/>
    <w:rsid w:val="00F627B4"/>
    <w:rsid w:val="00F6317A"/>
    <w:rsid w:val="00F704A1"/>
    <w:rsid w:val="00F70AB5"/>
    <w:rsid w:val="00F7346A"/>
    <w:rsid w:val="00F744E4"/>
    <w:rsid w:val="00F74FB7"/>
    <w:rsid w:val="00F80200"/>
    <w:rsid w:val="00F83258"/>
    <w:rsid w:val="00F83391"/>
    <w:rsid w:val="00F840A6"/>
    <w:rsid w:val="00F845C8"/>
    <w:rsid w:val="00F91029"/>
    <w:rsid w:val="00F97364"/>
    <w:rsid w:val="00F97B67"/>
    <w:rsid w:val="00FB0BD1"/>
    <w:rsid w:val="00FB450A"/>
    <w:rsid w:val="00FB63A4"/>
    <w:rsid w:val="00FC1168"/>
    <w:rsid w:val="00FC1C20"/>
    <w:rsid w:val="00FC20E6"/>
    <w:rsid w:val="00FC2ED0"/>
    <w:rsid w:val="00FC3D3E"/>
    <w:rsid w:val="00FE4116"/>
    <w:rsid w:val="00FE72CC"/>
    <w:rsid w:val="00FF248B"/>
    <w:rsid w:val="00FF66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shapedefaults>
    <o:shapelayout v:ext="edit">
      <o:idmap v:ext="edit" data="1"/>
    </o:shapelayout>
  </w:shapeDefaults>
  <w:decimalSymbol w:val="."/>
  <w:listSeparator w:val=","/>
  <w14:docId w14:val="3D0F4185"/>
  <w15:chartTrackingRefBased/>
  <w15:docId w15:val="{3D4920BA-EAB9-4CEA-8B46-A3A8D4CE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392E"/>
    <w:rPr>
      <w:sz w:val="16"/>
      <w:szCs w:val="16"/>
    </w:rPr>
  </w:style>
  <w:style w:type="paragraph" w:styleId="CommentText">
    <w:name w:val="annotation text"/>
    <w:basedOn w:val="Normal"/>
    <w:link w:val="CommentTextChar"/>
    <w:uiPriority w:val="99"/>
    <w:unhideWhenUsed/>
    <w:rsid w:val="008B392E"/>
    <w:pPr>
      <w:spacing w:line="240" w:lineRule="auto"/>
    </w:pPr>
    <w:rPr>
      <w:sz w:val="20"/>
      <w:szCs w:val="20"/>
    </w:rPr>
  </w:style>
  <w:style w:type="character" w:customStyle="1" w:styleId="CommentTextChar">
    <w:name w:val="Comment Text Char"/>
    <w:basedOn w:val="DefaultParagraphFont"/>
    <w:link w:val="CommentText"/>
    <w:uiPriority w:val="99"/>
    <w:rsid w:val="008B392E"/>
    <w:rPr>
      <w:sz w:val="20"/>
      <w:szCs w:val="20"/>
    </w:rPr>
  </w:style>
  <w:style w:type="paragraph" w:styleId="CommentSubject">
    <w:name w:val="annotation subject"/>
    <w:basedOn w:val="CommentText"/>
    <w:next w:val="CommentText"/>
    <w:link w:val="CommentSubjectChar"/>
    <w:uiPriority w:val="99"/>
    <w:semiHidden/>
    <w:unhideWhenUsed/>
    <w:rsid w:val="008B392E"/>
    <w:rPr>
      <w:b/>
      <w:bCs/>
    </w:rPr>
  </w:style>
  <w:style w:type="character" w:customStyle="1" w:styleId="CommentSubjectChar">
    <w:name w:val="Comment Subject Char"/>
    <w:basedOn w:val="CommentTextChar"/>
    <w:link w:val="CommentSubject"/>
    <w:uiPriority w:val="99"/>
    <w:semiHidden/>
    <w:rsid w:val="008B392E"/>
    <w:rPr>
      <w:b/>
      <w:bCs/>
      <w:sz w:val="20"/>
      <w:szCs w:val="20"/>
    </w:rPr>
  </w:style>
  <w:style w:type="paragraph" w:styleId="BalloonText">
    <w:name w:val="Balloon Text"/>
    <w:basedOn w:val="Normal"/>
    <w:link w:val="BalloonTextChar"/>
    <w:uiPriority w:val="99"/>
    <w:semiHidden/>
    <w:unhideWhenUsed/>
    <w:rsid w:val="008B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2E"/>
    <w:rPr>
      <w:rFonts w:ascii="Segoe UI" w:hAnsi="Segoe UI" w:cs="Segoe UI"/>
      <w:sz w:val="18"/>
      <w:szCs w:val="18"/>
    </w:rPr>
  </w:style>
  <w:style w:type="paragraph" w:styleId="ListParagraph">
    <w:name w:val="List Paragraph"/>
    <w:basedOn w:val="Normal"/>
    <w:uiPriority w:val="34"/>
    <w:qFormat/>
    <w:rsid w:val="00143575"/>
    <w:pPr>
      <w:ind w:left="720"/>
      <w:contextualSpacing/>
    </w:pPr>
  </w:style>
  <w:style w:type="character" w:styleId="Hyperlink">
    <w:name w:val="Hyperlink"/>
    <w:basedOn w:val="DefaultParagraphFont"/>
    <w:uiPriority w:val="99"/>
    <w:unhideWhenUsed/>
    <w:rsid w:val="00551004"/>
    <w:rPr>
      <w:color w:val="0563C1" w:themeColor="hyperlink"/>
      <w:u w:val="single"/>
    </w:rPr>
  </w:style>
  <w:style w:type="table" w:styleId="TableGrid">
    <w:name w:val="Table Grid"/>
    <w:basedOn w:val="TableNormal"/>
    <w:uiPriority w:val="39"/>
    <w:rsid w:val="00042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454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E3B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9167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74F"/>
    <w:rPr>
      <w:sz w:val="20"/>
      <w:szCs w:val="20"/>
    </w:rPr>
  </w:style>
  <w:style w:type="character" w:styleId="FootnoteReference">
    <w:name w:val="footnote reference"/>
    <w:basedOn w:val="DefaultParagraphFont"/>
    <w:uiPriority w:val="99"/>
    <w:semiHidden/>
    <w:unhideWhenUsed/>
    <w:rsid w:val="0091674F"/>
    <w:rPr>
      <w:vertAlign w:val="superscript"/>
    </w:rPr>
  </w:style>
  <w:style w:type="paragraph" w:styleId="Caption">
    <w:name w:val="caption"/>
    <w:basedOn w:val="Normal"/>
    <w:next w:val="Normal"/>
    <w:uiPriority w:val="35"/>
    <w:unhideWhenUsed/>
    <w:qFormat/>
    <w:rsid w:val="0045782C"/>
    <w:pPr>
      <w:spacing w:after="200" w:line="240" w:lineRule="auto"/>
    </w:pPr>
    <w:rPr>
      <w:i/>
      <w:iCs/>
      <w:color w:val="44546A" w:themeColor="text2"/>
      <w:sz w:val="18"/>
      <w:szCs w:val="18"/>
    </w:rPr>
  </w:style>
  <w:style w:type="paragraph" w:styleId="Revision">
    <w:name w:val="Revision"/>
    <w:hidden/>
    <w:uiPriority w:val="99"/>
    <w:semiHidden/>
    <w:rsid w:val="00F97B67"/>
    <w:pPr>
      <w:spacing w:after="0" w:line="240" w:lineRule="auto"/>
    </w:pPr>
  </w:style>
  <w:style w:type="table" w:styleId="PlainTable3">
    <w:name w:val="Plain Table 3"/>
    <w:basedOn w:val="TableNormal"/>
    <w:uiPriority w:val="43"/>
    <w:rsid w:val="00B64D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64D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4D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881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698"/>
  </w:style>
  <w:style w:type="paragraph" w:styleId="Footer">
    <w:name w:val="footer"/>
    <w:basedOn w:val="Normal"/>
    <w:link w:val="FooterChar"/>
    <w:uiPriority w:val="99"/>
    <w:unhideWhenUsed/>
    <w:rsid w:val="00881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698"/>
  </w:style>
  <w:style w:type="character" w:customStyle="1" w:styleId="UnresolvedMention1">
    <w:name w:val="Unresolved Mention1"/>
    <w:basedOn w:val="DefaultParagraphFont"/>
    <w:uiPriority w:val="99"/>
    <w:semiHidden/>
    <w:unhideWhenUsed/>
    <w:rsid w:val="0007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facebook.com/firstunionnz/&amp;psig=AOvVaw3kJPkq7WjuFbsH7nyec-Nn&amp;ust=1601087327129000&amp;source=images&amp;cd=vfe&amp;ved=0CAIQjRxqFwoTCLDA2pWhg-wCFQAAAAAdAAAAABAD" TargetMode="External"/><Relationship Id="rId13" Type="http://schemas.openxmlformats.org/officeDocument/2006/relationships/hyperlink" Target="https://www.google.com/url?sa=i&amp;url=https://www.kb.sit.auckland.ac.nz/2015/11/04/university-logos/&amp;psig=AOvVaw2JLb-zG_Elt3TZL0Fqfm27&amp;ust=1601087225629000&amp;source=images&amp;cd=vfe&amp;ved=0CAIQjRxqFwoTCIDYl-Wgg-wCFQAAAAAdAAAAABAJ" TargetMode="Externa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28" Type="http://schemas.microsoft.com/office/2016/09/relationships/commentsIds" Target="commentsIds.xml"/><Relationship Id="rId10" Type="http://schemas.openxmlformats.org/officeDocument/2006/relationships/hyperlink" Target="https://www.google.com/url?sa=i&amp;url=https://thedailyblog.co.nz/2020/07/02/aaap-calls-for-winz-debt-cancellation-as-debt-doubles-in-5-years/&amp;psig=AOvVaw1WrlSDwuRkkU1Vm7AozqyU&amp;ust=1601087174692000&amp;source=images&amp;cd=vfe&amp;ved=0CAIQjRxqFwoTCKDqjc6gg-wCFQAAAAAdAAAAABAD"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tuff.co.nz/national/politics/300044157/green-partys-8b-plan-would-guarantee-income-of-325-a-week-and-pay-for-it-with-a-wealth-tax-on-millionaires" TargetMode="External"/><Relationship Id="rId13" Type="http://schemas.openxmlformats.org/officeDocument/2006/relationships/hyperlink" Target="https://www.rnz.co.nz/news/national/425588/hundreds-lose-covid-19-relief-payment-but-no-jobs-in-sight" TargetMode="External"/><Relationship Id="rId18" Type="http://schemas.openxmlformats.org/officeDocument/2006/relationships/hyperlink" Target="https://www.stuff.co.nz/auckland/101872866/winzs-toxic-work-culture-impacting-auckland-beneficiaries-advocacy-group-says" TargetMode="External"/><Relationship Id="rId3" Type="http://schemas.openxmlformats.org/officeDocument/2006/relationships/hyperlink" Target="https://www.nzherald.co.nz/business/news/article.cfm?c_id=3&amp;objectid=12354019" TargetMode="External"/><Relationship Id="rId7" Type="http://schemas.openxmlformats.org/officeDocument/2006/relationships/hyperlink" Target="http://www.weag.govt.nz/assets/documents/WEAG-report/aed960c3ce/WEAG-Report.pdf" TargetMode="External"/><Relationship Id="rId12" Type="http://schemas.openxmlformats.org/officeDocument/2006/relationships/hyperlink" Target="https://webcache.googleusercontent.com/search?q=cache:pbTnAlGUVFMJ:https://www.msd.govt.nz/documents/about-msd-and-our-work/publications-resources/research/sole-parenting/sole-parenting-in-nz-an-update-on-key-trends-and-what-helps-reduce-disadvantage.doc+&amp;cd=1&amp;hl=en&amp;ct=clnk&amp;gl=nz" TargetMode="External"/><Relationship Id="rId17" Type="http://schemas.openxmlformats.org/officeDocument/2006/relationships/hyperlink" Target="http://www.weag.govt.nz/assets/documents/WEAG-report/aed960c3ce/WEAG-Report.pdf" TargetMode="External"/><Relationship Id="rId2" Type="http://schemas.openxmlformats.org/officeDocument/2006/relationships/hyperlink" Target="https://www.msd.govt.nz/about-msd-and-our-work/publications-resources/statistics/benefit/index.html" TargetMode="External"/><Relationship Id="rId16" Type="http://schemas.openxmlformats.org/officeDocument/2006/relationships/hyperlink" Target="https://www.cpag.org.nz/assets/Publications/140902%20CPAG%20OurChildrenOurChoice-Part5Income.pdf" TargetMode="External"/><Relationship Id="rId1" Type="http://schemas.openxmlformats.org/officeDocument/2006/relationships/hyperlink" Target="https://www.msd.govt.nz/documents/about-msd-and-our-work/publications-resources/statistics/benefit/2020/monthly-public-update/monthly-benefits-update-august-2020.pdf" TargetMode="External"/><Relationship Id="rId6" Type="http://schemas.openxmlformats.org/officeDocument/2006/relationships/hyperlink" Target="https://www.msd.govt.nz/documents/about-msd-and-our-work/publications-resources/statistics/benefit/2020/monthly-public-update/monthly-benefits-update-august-2020.pdf" TargetMode="External"/><Relationship Id="rId11" Type="http://schemas.openxmlformats.org/officeDocument/2006/relationships/hyperlink" Target="https://www.stats.govt.nz/news/wellbeing-outcomes-worse-for-sole-parents" TargetMode="External"/><Relationship Id="rId5" Type="http://schemas.openxmlformats.org/officeDocument/2006/relationships/hyperlink" Target="https://www.nzherald.co.nz/nz/news/article.cfm?c_id=1&amp;objectid=12360423" TargetMode="External"/><Relationship Id="rId15" Type="http://schemas.openxmlformats.org/officeDocument/2006/relationships/hyperlink" Target="https://www.cpag.org.nz/assets/Sheltering%20Our%20Children%20from%20COVID19%20Fallout%2028%20Aug.pdf" TargetMode="External"/><Relationship Id="rId10" Type="http://schemas.openxmlformats.org/officeDocument/2006/relationships/hyperlink" Target="https://www.nzherald.co.nz/wanganui-chronicle/business/news/article.cfm?c_id=1503422&amp;objectid=12321448" TargetMode="External"/><Relationship Id="rId19" Type="http://schemas.openxmlformats.org/officeDocument/2006/relationships/hyperlink" Target="https://www.newshub.co.nz/home/new-zealand/2019/05/the-dehumanising-reality-of-life-on-a-benefit-in-new-zealand.html" TargetMode="External"/><Relationship Id="rId4" Type="http://schemas.openxmlformats.org/officeDocument/2006/relationships/hyperlink" Target="https://www.stats.govt.nz/news/ethnic-group-summaries-reveal-new-zealands-multicultural-make-up" TargetMode="External"/><Relationship Id="rId9" Type="http://schemas.openxmlformats.org/officeDocument/2006/relationships/hyperlink" Target="https://www.newshub.co.nz/home/politics/2020/07/election-2020-act-party-announces-employment-insurance-mental-health-policies.html" TargetMode="External"/><Relationship Id="rId14" Type="http://schemas.openxmlformats.org/officeDocument/2006/relationships/hyperlink" Target="https://www.workandincome.govt.nz/on-a-benefit/tell-us/income/wages/deduction-tables/jobseeker-support-coupl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kearns\Documents\CPAG\Survey\surve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kearns\Documents\CPAG\Survey\surve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kearns\Documents\CPAG\Survey\surve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kearns\Documents\CPAG\Survey\survey%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kearns\Documents\CPAG\Survey\survey%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kearns\Documents\CPAG\Survey\survey%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kearns\Documents\CPAG\Survey\survey%20data.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Age!$A$16</c:f>
              <c:strCache>
                <c:ptCount val="1"/>
                <c:pt idx="0">
                  <c:v>Covid-19 Income Relief Payment</c:v>
                </c:pt>
              </c:strCache>
            </c:strRef>
          </c:tx>
          <c:spPr>
            <a:solidFill>
              <a:schemeClr val="accent1"/>
            </a:solidFill>
            <a:ln>
              <a:noFill/>
            </a:ln>
            <a:effectLst/>
          </c:spPr>
          <c:invertIfNegative val="0"/>
          <c:cat>
            <c:strRef>
              <c:f>Age!$B$15:$G$15</c:f>
              <c:strCache>
                <c:ptCount val="6"/>
                <c:pt idx="0">
                  <c:v>Under 18 years old</c:v>
                </c:pt>
                <c:pt idx="1">
                  <c:v>18-25 years old</c:v>
                </c:pt>
                <c:pt idx="2">
                  <c:v>26–35 years old</c:v>
                </c:pt>
                <c:pt idx="3">
                  <c:v>35–45 years old</c:v>
                </c:pt>
                <c:pt idx="4">
                  <c:v>45–60 years old</c:v>
                </c:pt>
                <c:pt idx="5">
                  <c:v>Over 60 years old</c:v>
                </c:pt>
              </c:strCache>
            </c:strRef>
          </c:cat>
          <c:val>
            <c:numRef>
              <c:f>Age!$B$16:$G$16</c:f>
              <c:numCache>
                <c:formatCode>General</c:formatCode>
                <c:ptCount val="6"/>
                <c:pt idx="1">
                  <c:v>2</c:v>
                </c:pt>
                <c:pt idx="2">
                  <c:v>4</c:v>
                </c:pt>
                <c:pt idx="3">
                  <c:v>10</c:v>
                </c:pt>
                <c:pt idx="4">
                  <c:v>8</c:v>
                </c:pt>
                <c:pt idx="5">
                  <c:v>3</c:v>
                </c:pt>
              </c:numCache>
            </c:numRef>
          </c:val>
          <c:extLst xmlns:c16r2="http://schemas.microsoft.com/office/drawing/2015/06/chart">
            <c:ext xmlns:c16="http://schemas.microsoft.com/office/drawing/2014/chart" uri="{C3380CC4-5D6E-409C-BE32-E72D297353CC}">
              <c16:uniqueId val="{00000000-0435-4675-8345-4E38E1C50502}"/>
            </c:ext>
          </c:extLst>
        </c:ser>
        <c:ser>
          <c:idx val="1"/>
          <c:order val="1"/>
          <c:tx>
            <c:strRef>
              <c:f>Age!$A$17</c:f>
              <c:strCache>
                <c:ptCount val="1"/>
                <c:pt idx="0">
                  <c:v>Job Seeker Support</c:v>
                </c:pt>
              </c:strCache>
            </c:strRef>
          </c:tx>
          <c:spPr>
            <a:solidFill>
              <a:schemeClr val="accent2"/>
            </a:solidFill>
            <a:ln>
              <a:noFill/>
            </a:ln>
            <a:effectLst/>
          </c:spPr>
          <c:invertIfNegative val="0"/>
          <c:cat>
            <c:strRef>
              <c:f>Age!$B$15:$G$15</c:f>
              <c:strCache>
                <c:ptCount val="6"/>
                <c:pt idx="0">
                  <c:v>Under 18 years old</c:v>
                </c:pt>
                <c:pt idx="1">
                  <c:v>18-25 years old</c:v>
                </c:pt>
                <c:pt idx="2">
                  <c:v>26–35 years old</c:v>
                </c:pt>
                <c:pt idx="3">
                  <c:v>35–45 years old</c:v>
                </c:pt>
                <c:pt idx="4">
                  <c:v>45–60 years old</c:v>
                </c:pt>
                <c:pt idx="5">
                  <c:v>Over 60 years old</c:v>
                </c:pt>
              </c:strCache>
            </c:strRef>
          </c:cat>
          <c:val>
            <c:numRef>
              <c:f>Age!$B$17:$G$17</c:f>
              <c:numCache>
                <c:formatCode>General</c:formatCode>
                <c:ptCount val="6"/>
                <c:pt idx="1">
                  <c:v>11</c:v>
                </c:pt>
                <c:pt idx="2">
                  <c:v>20</c:v>
                </c:pt>
                <c:pt idx="3">
                  <c:v>14</c:v>
                </c:pt>
                <c:pt idx="4">
                  <c:v>27</c:v>
                </c:pt>
                <c:pt idx="5">
                  <c:v>7</c:v>
                </c:pt>
              </c:numCache>
            </c:numRef>
          </c:val>
          <c:extLst xmlns:c16r2="http://schemas.microsoft.com/office/drawing/2015/06/chart">
            <c:ext xmlns:c16="http://schemas.microsoft.com/office/drawing/2014/chart" uri="{C3380CC4-5D6E-409C-BE32-E72D297353CC}">
              <c16:uniqueId val="{00000001-0435-4675-8345-4E38E1C50502}"/>
            </c:ext>
          </c:extLst>
        </c:ser>
        <c:ser>
          <c:idx val="2"/>
          <c:order val="2"/>
          <c:tx>
            <c:strRef>
              <c:f>Age!$A$18</c:f>
              <c:strCache>
                <c:ptCount val="1"/>
                <c:pt idx="0">
                  <c:v>Sole Parent Support</c:v>
                </c:pt>
              </c:strCache>
            </c:strRef>
          </c:tx>
          <c:spPr>
            <a:solidFill>
              <a:schemeClr val="accent3"/>
            </a:solidFill>
            <a:ln>
              <a:noFill/>
            </a:ln>
            <a:effectLst/>
          </c:spPr>
          <c:invertIfNegative val="0"/>
          <c:cat>
            <c:strRef>
              <c:f>Age!$B$15:$G$15</c:f>
              <c:strCache>
                <c:ptCount val="6"/>
                <c:pt idx="0">
                  <c:v>Under 18 years old</c:v>
                </c:pt>
                <c:pt idx="1">
                  <c:v>18-25 years old</c:v>
                </c:pt>
                <c:pt idx="2">
                  <c:v>26–35 years old</c:v>
                </c:pt>
                <c:pt idx="3">
                  <c:v>35–45 years old</c:v>
                </c:pt>
                <c:pt idx="4">
                  <c:v>45–60 years old</c:v>
                </c:pt>
                <c:pt idx="5">
                  <c:v>Over 60 years old</c:v>
                </c:pt>
              </c:strCache>
            </c:strRef>
          </c:cat>
          <c:val>
            <c:numRef>
              <c:f>Age!$B$18:$G$18</c:f>
              <c:numCache>
                <c:formatCode>General</c:formatCode>
                <c:ptCount val="6"/>
                <c:pt idx="1">
                  <c:v>6</c:v>
                </c:pt>
                <c:pt idx="2">
                  <c:v>29</c:v>
                </c:pt>
                <c:pt idx="3">
                  <c:v>22</c:v>
                </c:pt>
                <c:pt idx="4">
                  <c:v>4</c:v>
                </c:pt>
              </c:numCache>
            </c:numRef>
          </c:val>
          <c:extLst xmlns:c16r2="http://schemas.microsoft.com/office/drawing/2015/06/chart">
            <c:ext xmlns:c16="http://schemas.microsoft.com/office/drawing/2014/chart" uri="{C3380CC4-5D6E-409C-BE32-E72D297353CC}">
              <c16:uniqueId val="{00000002-0435-4675-8345-4E38E1C50502}"/>
            </c:ext>
          </c:extLst>
        </c:ser>
        <c:ser>
          <c:idx val="3"/>
          <c:order val="3"/>
          <c:tx>
            <c:strRef>
              <c:f>Age!$A$19</c:f>
              <c:strCache>
                <c:ptCount val="1"/>
                <c:pt idx="0">
                  <c:v>Supported Living Payment</c:v>
                </c:pt>
              </c:strCache>
            </c:strRef>
          </c:tx>
          <c:spPr>
            <a:solidFill>
              <a:schemeClr val="accent4"/>
            </a:solidFill>
            <a:ln>
              <a:noFill/>
            </a:ln>
            <a:effectLst/>
          </c:spPr>
          <c:invertIfNegative val="0"/>
          <c:cat>
            <c:strRef>
              <c:f>Age!$B$15:$G$15</c:f>
              <c:strCache>
                <c:ptCount val="6"/>
                <c:pt idx="0">
                  <c:v>Under 18 years old</c:v>
                </c:pt>
                <c:pt idx="1">
                  <c:v>18-25 years old</c:v>
                </c:pt>
                <c:pt idx="2">
                  <c:v>26–35 years old</c:v>
                </c:pt>
                <c:pt idx="3">
                  <c:v>35–45 years old</c:v>
                </c:pt>
                <c:pt idx="4">
                  <c:v>45–60 years old</c:v>
                </c:pt>
                <c:pt idx="5">
                  <c:v>Over 60 years old</c:v>
                </c:pt>
              </c:strCache>
            </c:strRef>
          </c:cat>
          <c:val>
            <c:numRef>
              <c:f>Age!$B$19:$G$19</c:f>
              <c:numCache>
                <c:formatCode>General</c:formatCode>
                <c:ptCount val="6"/>
                <c:pt idx="1">
                  <c:v>5</c:v>
                </c:pt>
                <c:pt idx="2">
                  <c:v>15</c:v>
                </c:pt>
                <c:pt idx="3">
                  <c:v>14</c:v>
                </c:pt>
                <c:pt idx="4">
                  <c:v>21</c:v>
                </c:pt>
                <c:pt idx="5">
                  <c:v>12</c:v>
                </c:pt>
              </c:numCache>
            </c:numRef>
          </c:val>
          <c:extLst xmlns:c16r2="http://schemas.microsoft.com/office/drawing/2015/06/chart">
            <c:ext xmlns:c16="http://schemas.microsoft.com/office/drawing/2014/chart" uri="{C3380CC4-5D6E-409C-BE32-E72D297353CC}">
              <c16:uniqueId val="{00000003-0435-4675-8345-4E38E1C50502}"/>
            </c:ext>
          </c:extLst>
        </c:ser>
        <c:ser>
          <c:idx val="4"/>
          <c:order val="4"/>
          <c:tx>
            <c:strRef>
              <c:f>Age!$A$20</c:f>
              <c:strCache>
                <c:ptCount val="1"/>
                <c:pt idx="0">
                  <c:v>Youth Payment</c:v>
                </c:pt>
              </c:strCache>
            </c:strRef>
          </c:tx>
          <c:spPr>
            <a:solidFill>
              <a:schemeClr val="accent5"/>
            </a:solidFill>
            <a:ln>
              <a:noFill/>
            </a:ln>
            <a:effectLst/>
          </c:spPr>
          <c:invertIfNegative val="0"/>
          <c:cat>
            <c:strRef>
              <c:f>Age!$B$15:$G$15</c:f>
              <c:strCache>
                <c:ptCount val="6"/>
                <c:pt idx="0">
                  <c:v>Under 18 years old</c:v>
                </c:pt>
                <c:pt idx="1">
                  <c:v>18-25 years old</c:v>
                </c:pt>
                <c:pt idx="2">
                  <c:v>26–35 years old</c:v>
                </c:pt>
                <c:pt idx="3">
                  <c:v>35–45 years old</c:v>
                </c:pt>
                <c:pt idx="4">
                  <c:v>45–60 years old</c:v>
                </c:pt>
                <c:pt idx="5">
                  <c:v>Over 60 years old</c:v>
                </c:pt>
              </c:strCache>
            </c:strRef>
          </c:cat>
          <c:val>
            <c:numRef>
              <c:f>Age!$B$20:$G$20</c:f>
              <c:numCache>
                <c:formatCode>General</c:formatCode>
                <c:ptCount val="6"/>
                <c:pt idx="0">
                  <c:v>1</c:v>
                </c:pt>
              </c:numCache>
            </c:numRef>
          </c:val>
          <c:extLst xmlns:c16r2="http://schemas.microsoft.com/office/drawing/2015/06/chart">
            <c:ext xmlns:c16="http://schemas.microsoft.com/office/drawing/2014/chart" uri="{C3380CC4-5D6E-409C-BE32-E72D297353CC}">
              <c16:uniqueId val="{00000004-0435-4675-8345-4E38E1C50502}"/>
            </c:ext>
          </c:extLst>
        </c:ser>
        <c:dLbls>
          <c:showLegendKey val="0"/>
          <c:showVal val="0"/>
          <c:showCatName val="0"/>
          <c:showSerName val="0"/>
          <c:showPercent val="0"/>
          <c:showBubbleSize val="0"/>
        </c:dLbls>
        <c:gapWidth val="219"/>
        <c:overlap val="-27"/>
        <c:axId val="251384168"/>
        <c:axId val="251385344"/>
      </c:barChart>
      <c:catAx>
        <c:axId val="25138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385344"/>
        <c:crosses val="autoZero"/>
        <c:auto val="1"/>
        <c:lblAlgn val="ctr"/>
        <c:lblOffset val="100"/>
        <c:noMultiLvlLbl val="0"/>
      </c:catAx>
      <c:valAx>
        <c:axId val="25138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384168"/>
        <c:crosses val="autoZero"/>
        <c:crossBetween val="between"/>
      </c:valAx>
      <c:spPr>
        <a:noFill/>
        <a:ln>
          <a:noFill/>
        </a:ln>
        <a:effectLst/>
      </c:spPr>
    </c:plotArea>
    <c:legend>
      <c:legendPos val="r"/>
      <c:layout>
        <c:manualLayout>
          <c:xMode val="edge"/>
          <c:yMode val="edge"/>
          <c:x val="0.73187816125244487"/>
          <c:y val="0.16334896492336187"/>
          <c:w val="0.24021621437731636"/>
          <c:h val="0.69112573850631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726752711472792E-2"/>
          <c:y val="0.14090629326468371"/>
          <c:w val="0.94727324728852724"/>
          <c:h val="0.65171683877144826"/>
        </c:manualLayout>
      </c:layout>
      <c:barChart>
        <c:barDir val="col"/>
        <c:grouping val="percentStacked"/>
        <c:varyColors val="0"/>
        <c:ser>
          <c:idx val="0"/>
          <c:order val="0"/>
          <c:tx>
            <c:strRef>
              <c:f>Ethnicity!$A$25</c:f>
              <c:strCache>
                <c:ptCount val="1"/>
                <c:pt idx="0">
                  <c:v>New Zealand European/Pākehā</c:v>
                </c:pt>
              </c:strCache>
            </c:strRef>
          </c:tx>
          <c:spPr>
            <a:solidFill>
              <a:schemeClr val="accent2"/>
            </a:solidFill>
            <a:ln>
              <a:noFill/>
            </a:ln>
            <a:effectLst/>
          </c:spPr>
          <c:invertIfNegative val="0"/>
          <c:cat>
            <c:strRef>
              <c:f>Ethnicity!$B$24:$I$24</c:f>
              <c:strCache>
                <c:ptCount val="5"/>
                <c:pt idx="0">
                  <c:v>Covid-19 Income Relief Payment </c:v>
                </c:pt>
                <c:pt idx="1">
                  <c:v>Job Seeker Support</c:v>
                </c:pt>
                <c:pt idx="2">
                  <c:v>Sole Parent Support</c:v>
                </c:pt>
                <c:pt idx="3">
                  <c:v>Supported Living Payment</c:v>
                </c:pt>
                <c:pt idx="4">
                  <c:v>Youth Payment</c:v>
                </c:pt>
              </c:strCache>
              <c:extLst xmlns:c16r2="http://schemas.microsoft.com/office/drawing/2015/06/chart"/>
            </c:strRef>
          </c:cat>
          <c:val>
            <c:numRef>
              <c:f>Ethnicity!$B$25:$I$25</c:f>
              <c:numCache>
                <c:formatCode>General</c:formatCode>
                <c:ptCount val="5"/>
                <c:pt idx="0">
                  <c:v>18</c:v>
                </c:pt>
                <c:pt idx="1">
                  <c:v>54</c:v>
                </c:pt>
                <c:pt idx="2">
                  <c:v>38</c:v>
                </c:pt>
                <c:pt idx="3">
                  <c:v>57</c:v>
                </c:pt>
                <c:pt idx="4">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F376-48EE-82BD-38B9B99C464C}"/>
            </c:ext>
          </c:extLst>
        </c:ser>
        <c:ser>
          <c:idx val="1"/>
          <c:order val="1"/>
          <c:tx>
            <c:strRef>
              <c:f>Ethnicity!$A$26</c:f>
              <c:strCache>
                <c:ptCount val="1"/>
                <c:pt idx="0">
                  <c:v>Māori</c:v>
                </c:pt>
              </c:strCache>
            </c:strRef>
          </c:tx>
          <c:spPr>
            <a:solidFill>
              <a:schemeClr val="accent4"/>
            </a:solidFill>
            <a:ln>
              <a:noFill/>
            </a:ln>
            <a:effectLst/>
          </c:spPr>
          <c:invertIfNegative val="0"/>
          <c:cat>
            <c:strRef>
              <c:f>Ethnicity!$B$24:$I$24</c:f>
              <c:strCache>
                <c:ptCount val="5"/>
                <c:pt idx="0">
                  <c:v>Covid-19 Income Relief Payment </c:v>
                </c:pt>
                <c:pt idx="1">
                  <c:v>Job Seeker Support</c:v>
                </c:pt>
                <c:pt idx="2">
                  <c:v>Sole Parent Support</c:v>
                </c:pt>
                <c:pt idx="3">
                  <c:v>Supported Living Payment</c:v>
                </c:pt>
                <c:pt idx="4">
                  <c:v>Youth Payment</c:v>
                </c:pt>
              </c:strCache>
              <c:extLst xmlns:c16r2="http://schemas.microsoft.com/office/drawing/2015/06/chart"/>
            </c:strRef>
          </c:cat>
          <c:val>
            <c:numRef>
              <c:f>Ethnicity!$B$26:$I$26</c:f>
              <c:numCache>
                <c:formatCode>General</c:formatCode>
                <c:ptCount val="5"/>
                <c:pt idx="0">
                  <c:v>4</c:v>
                </c:pt>
                <c:pt idx="1">
                  <c:v>18</c:v>
                </c:pt>
                <c:pt idx="2">
                  <c:v>19</c:v>
                </c:pt>
                <c:pt idx="3">
                  <c:v>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F376-48EE-82BD-38B9B99C464C}"/>
            </c:ext>
          </c:extLst>
        </c:ser>
        <c:ser>
          <c:idx val="2"/>
          <c:order val="2"/>
          <c:tx>
            <c:strRef>
              <c:f>Ethnicity!$A$27</c:f>
              <c:strCache>
                <c:ptCount val="1"/>
                <c:pt idx="0">
                  <c:v>Pasifika</c:v>
                </c:pt>
              </c:strCache>
            </c:strRef>
          </c:tx>
          <c:spPr>
            <a:solidFill>
              <a:schemeClr val="accent6"/>
            </a:solidFill>
            <a:ln>
              <a:noFill/>
            </a:ln>
            <a:effectLst/>
          </c:spPr>
          <c:invertIfNegative val="0"/>
          <c:cat>
            <c:strRef>
              <c:f>Ethnicity!$B$24:$I$24</c:f>
              <c:strCache>
                <c:ptCount val="5"/>
                <c:pt idx="0">
                  <c:v>Covid-19 Income Relief Payment </c:v>
                </c:pt>
                <c:pt idx="1">
                  <c:v>Job Seeker Support</c:v>
                </c:pt>
                <c:pt idx="2">
                  <c:v>Sole Parent Support</c:v>
                </c:pt>
                <c:pt idx="3">
                  <c:v>Supported Living Payment</c:v>
                </c:pt>
                <c:pt idx="4">
                  <c:v>Youth Payment</c:v>
                </c:pt>
              </c:strCache>
              <c:extLst xmlns:c16r2="http://schemas.microsoft.com/office/drawing/2015/06/chart"/>
            </c:strRef>
          </c:cat>
          <c:val>
            <c:numRef>
              <c:f>Ethnicity!$B$27:$I$27</c:f>
              <c:numCache>
                <c:formatCode>General</c:formatCode>
                <c:ptCount val="5"/>
                <c:pt idx="0">
                  <c:v>2</c:v>
                </c:pt>
                <c:pt idx="1">
                  <c:v>2</c:v>
                </c:pt>
                <c:pt idx="2">
                  <c:v>10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F376-48EE-82BD-38B9B99C464C}"/>
            </c:ext>
          </c:extLst>
        </c:ser>
        <c:ser>
          <c:idx val="3"/>
          <c:order val="3"/>
          <c:tx>
            <c:strRef>
              <c:f>Ethnicity!$A$28</c:f>
              <c:strCache>
                <c:ptCount val="1"/>
                <c:pt idx="0">
                  <c:v>Asian</c:v>
                </c:pt>
              </c:strCache>
            </c:strRef>
          </c:tx>
          <c:spPr>
            <a:solidFill>
              <a:schemeClr val="accent2">
                <a:lumMod val="60000"/>
              </a:schemeClr>
            </a:solidFill>
            <a:ln>
              <a:noFill/>
            </a:ln>
            <a:effectLst/>
          </c:spPr>
          <c:invertIfNegative val="0"/>
          <c:cat>
            <c:strRef>
              <c:f>Ethnicity!$B$24:$I$24</c:f>
              <c:strCache>
                <c:ptCount val="5"/>
                <c:pt idx="0">
                  <c:v>Covid-19 Income Relief Payment </c:v>
                </c:pt>
                <c:pt idx="1">
                  <c:v>Job Seeker Support</c:v>
                </c:pt>
                <c:pt idx="2">
                  <c:v>Sole Parent Support</c:v>
                </c:pt>
                <c:pt idx="3">
                  <c:v>Supported Living Payment</c:v>
                </c:pt>
                <c:pt idx="4">
                  <c:v>Youth Payment</c:v>
                </c:pt>
              </c:strCache>
              <c:extLst xmlns:c16r2="http://schemas.microsoft.com/office/drawing/2015/06/chart"/>
            </c:strRef>
          </c:cat>
          <c:val>
            <c:numRef>
              <c:f>Ethnicity!$B$28:$I$28</c:f>
              <c:numCache>
                <c:formatCode>General</c:formatCode>
                <c:ptCount val="5"/>
                <c:pt idx="0">
                  <c:v>1</c:v>
                </c:pt>
                <c:pt idx="1">
                  <c:v>1</c:v>
                </c:pt>
                <c:pt idx="2">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F376-48EE-82BD-38B9B99C464C}"/>
            </c:ext>
          </c:extLst>
        </c:ser>
        <c:ser>
          <c:idx val="4"/>
          <c:order val="4"/>
          <c:tx>
            <c:strRef>
              <c:f>Ethnicity!$A$29</c:f>
              <c:strCache>
                <c:ptCount val="1"/>
                <c:pt idx="0">
                  <c:v>Other</c:v>
                </c:pt>
              </c:strCache>
            </c:strRef>
          </c:tx>
          <c:spPr>
            <a:solidFill>
              <a:schemeClr val="accent4">
                <a:lumMod val="60000"/>
              </a:schemeClr>
            </a:solidFill>
            <a:ln>
              <a:noFill/>
            </a:ln>
            <a:effectLst/>
          </c:spPr>
          <c:invertIfNegative val="0"/>
          <c:cat>
            <c:strRef>
              <c:f>Ethnicity!$B$24:$I$24</c:f>
              <c:strCache>
                <c:ptCount val="5"/>
                <c:pt idx="0">
                  <c:v>Covid-19 Income Relief Payment </c:v>
                </c:pt>
                <c:pt idx="1">
                  <c:v>Job Seeker Support</c:v>
                </c:pt>
                <c:pt idx="2">
                  <c:v>Sole Parent Support</c:v>
                </c:pt>
                <c:pt idx="3">
                  <c:v>Supported Living Payment</c:v>
                </c:pt>
                <c:pt idx="4">
                  <c:v>Youth Payment</c:v>
                </c:pt>
              </c:strCache>
              <c:extLst xmlns:c16r2="http://schemas.microsoft.com/office/drawing/2015/06/chart"/>
            </c:strRef>
          </c:cat>
          <c:val>
            <c:numRef>
              <c:f>Ethnicity!$B$29:$I$29</c:f>
              <c:numCache>
                <c:formatCode>General</c:formatCode>
                <c:ptCount val="5"/>
                <c:pt idx="0">
                  <c:v>2</c:v>
                </c:pt>
                <c:pt idx="1">
                  <c:v>7</c:v>
                </c:pt>
                <c:pt idx="2">
                  <c:v>5</c:v>
                </c:pt>
                <c:pt idx="3">
                  <c:v>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F376-48EE-82BD-38B9B99C464C}"/>
            </c:ext>
          </c:extLst>
        </c:ser>
        <c:dLbls>
          <c:showLegendKey val="0"/>
          <c:showVal val="0"/>
          <c:showCatName val="0"/>
          <c:showSerName val="0"/>
          <c:showPercent val="0"/>
          <c:showBubbleSize val="0"/>
        </c:dLbls>
        <c:gapWidth val="219"/>
        <c:overlap val="100"/>
        <c:axId val="251383776"/>
        <c:axId val="410465904"/>
      </c:barChart>
      <c:catAx>
        <c:axId val="25138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465904"/>
        <c:crosses val="autoZero"/>
        <c:auto val="1"/>
        <c:lblAlgn val="ctr"/>
        <c:lblOffset val="100"/>
        <c:noMultiLvlLbl val="0"/>
      </c:catAx>
      <c:valAx>
        <c:axId val="410465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383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'Change in Income'!$B$19</c:f>
              <c:strCache>
                <c:ptCount val="1"/>
                <c:pt idx="0">
                  <c:v>Covid-19 Income Relief Payment recipients</c:v>
                </c:pt>
              </c:strCache>
            </c:strRef>
          </c:tx>
          <c:spPr>
            <a:solidFill>
              <a:schemeClr val="accent1"/>
            </a:solidFill>
            <a:ln>
              <a:noFill/>
            </a:ln>
            <a:effectLst/>
          </c:spPr>
          <c:invertIfNegative val="0"/>
          <c:cat>
            <c:strRef>
              <c:f>'Change in Income'!$A$20:$A$25</c:f>
              <c:strCache>
                <c:ptCount val="6"/>
                <c:pt idx="0">
                  <c:v>Significantly higher</c:v>
                </c:pt>
                <c:pt idx="1">
                  <c:v>Slightly higher</c:v>
                </c:pt>
                <c:pt idx="2">
                  <c:v>Much the same</c:v>
                </c:pt>
                <c:pt idx="3">
                  <c:v>Slightly lower</c:v>
                </c:pt>
                <c:pt idx="4">
                  <c:v>Significantly lower</c:v>
                </c:pt>
                <c:pt idx="5">
                  <c:v>Don’t know</c:v>
                </c:pt>
              </c:strCache>
            </c:strRef>
          </c:cat>
          <c:val>
            <c:numRef>
              <c:f>'Change in Income'!$B$20:$B$25</c:f>
              <c:numCache>
                <c:formatCode>0%</c:formatCode>
                <c:ptCount val="6"/>
                <c:pt idx="0">
                  <c:v>0.03</c:v>
                </c:pt>
                <c:pt idx="1">
                  <c:v>0</c:v>
                </c:pt>
                <c:pt idx="2">
                  <c:v>0.03</c:v>
                </c:pt>
                <c:pt idx="3">
                  <c:v>0.13</c:v>
                </c:pt>
                <c:pt idx="4">
                  <c:v>0.81</c:v>
                </c:pt>
                <c:pt idx="5">
                  <c:v>0</c:v>
                </c:pt>
              </c:numCache>
            </c:numRef>
          </c:val>
          <c:extLst xmlns:c16r2="http://schemas.microsoft.com/office/drawing/2015/06/chart">
            <c:ext xmlns:c16="http://schemas.microsoft.com/office/drawing/2014/chart" uri="{C3380CC4-5D6E-409C-BE32-E72D297353CC}">
              <c16:uniqueId val="{00000000-7A65-4B24-AD83-CCF53244F34C}"/>
            </c:ext>
          </c:extLst>
        </c:ser>
        <c:ser>
          <c:idx val="1"/>
          <c:order val="1"/>
          <c:tx>
            <c:strRef>
              <c:f>'Change in Income'!$G$19</c:f>
              <c:strCache>
                <c:ptCount val="1"/>
                <c:pt idx="0">
                  <c:v>Core benefit recipients</c:v>
                </c:pt>
              </c:strCache>
            </c:strRef>
          </c:tx>
          <c:spPr>
            <a:solidFill>
              <a:schemeClr val="accent2"/>
            </a:solidFill>
            <a:ln>
              <a:noFill/>
            </a:ln>
            <a:effectLst/>
          </c:spPr>
          <c:invertIfNegative val="0"/>
          <c:cat>
            <c:strRef>
              <c:f>'Change in Income'!$A$20:$A$25</c:f>
              <c:strCache>
                <c:ptCount val="6"/>
                <c:pt idx="0">
                  <c:v>Significantly higher</c:v>
                </c:pt>
                <c:pt idx="1">
                  <c:v>Slightly higher</c:v>
                </c:pt>
                <c:pt idx="2">
                  <c:v>Much the same</c:v>
                </c:pt>
                <c:pt idx="3">
                  <c:v>Slightly lower</c:v>
                </c:pt>
                <c:pt idx="4">
                  <c:v>Significantly lower</c:v>
                </c:pt>
                <c:pt idx="5">
                  <c:v>Don’t know</c:v>
                </c:pt>
              </c:strCache>
            </c:strRef>
          </c:cat>
          <c:val>
            <c:numRef>
              <c:f>'Change in Income'!$G$20:$G$25</c:f>
              <c:numCache>
                <c:formatCode>0%</c:formatCode>
                <c:ptCount val="6"/>
                <c:pt idx="0">
                  <c:v>7.0000000000000007E-2</c:v>
                </c:pt>
                <c:pt idx="1">
                  <c:v>0.21</c:v>
                </c:pt>
                <c:pt idx="2">
                  <c:v>0.45</c:v>
                </c:pt>
                <c:pt idx="3">
                  <c:v>0.05</c:v>
                </c:pt>
                <c:pt idx="4">
                  <c:v>0.28999999999999998</c:v>
                </c:pt>
                <c:pt idx="5">
                  <c:v>0.08</c:v>
                </c:pt>
              </c:numCache>
            </c:numRef>
          </c:val>
          <c:extLst xmlns:c16r2="http://schemas.microsoft.com/office/drawing/2015/06/chart">
            <c:ext xmlns:c16="http://schemas.microsoft.com/office/drawing/2014/chart" uri="{C3380CC4-5D6E-409C-BE32-E72D297353CC}">
              <c16:uniqueId val="{00000001-7A65-4B24-AD83-CCF53244F34C}"/>
            </c:ext>
          </c:extLst>
        </c:ser>
        <c:dLbls>
          <c:showLegendKey val="0"/>
          <c:showVal val="0"/>
          <c:showCatName val="0"/>
          <c:showSerName val="0"/>
          <c:showPercent val="0"/>
          <c:showBubbleSize val="0"/>
        </c:dLbls>
        <c:gapWidth val="219"/>
        <c:overlap val="-27"/>
        <c:axId val="410465120"/>
        <c:axId val="410467472"/>
      </c:barChart>
      <c:catAx>
        <c:axId val="41046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467472"/>
        <c:crosses val="autoZero"/>
        <c:auto val="1"/>
        <c:lblAlgn val="ctr"/>
        <c:lblOffset val="100"/>
        <c:noMultiLvlLbl val="0"/>
      </c:catAx>
      <c:valAx>
        <c:axId val="410467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465120"/>
        <c:crosses val="autoZero"/>
        <c:crossBetween val="between"/>
      </c:valAx>
      <c:spPr>
        <a:noFill/>
        <a:ln>
          <a:noFill/>
        </a:ln>
        <a:effectLst/>
      </c:spPr>
    </c:plotArea>
    <c:legend>
      <c:legendPos val="r"/>
      <c:layout>
        <c:manualLayout>
          <c:xMode val="edge"/>
          <c:yMode val="edge"/>
          <c:x val="0.69058143499593216"/>
          <c:y val="0.41842769013008968"/>
          <c:w val="0.27867072820277028"/>
          <c:h val="0.231976819958426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353C-4C42-8319-2C928B070851}"/>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353C-4C42-8319-2C928B070851}"/>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353C-4C42-8319-2C928B0708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'Change in costs'!$A$14:$A$16</c:f>
              <c:strCache>
                <c:ptCount val="3"/>
                <c:pt idx="0">
                  <c:v>Decreased since the Covid-19 lockdown</c:v>
                </c:pt>
                <c:pt idx="1">
                  <c:v>Increased since the Covid-19 lockdown</c:v>
                </c:pt>
                <c:pt idx="2">
                  <c:v>Stayed much the same since the Covid-19 lockdown</c:v>
                </c:pt>
              </c:strCache>
            </c:strRef>
          </c:cat>
          <c:val>
            <c:numRef>
              <c:f>'Change in costs'!$H$14:$H$16</c:f>
              <c:numCache>
                <c:formatCode>0%</c:formatCode>
                <c:ptCount val="3"/>
                <c:pt idx="0">
                  <c:v>0.12</c:v>
                </c:pt>
                <c:pt idx="1">
                  <c:v>0.44</c:v>
                </c:pt>
                <c:pt idx="2">
                  <c:v>0.44</c:v>
                </c:pt>
              </c:numCache>
            </c:numRef>
          </c:val>
          <c:extLst xmlns:c16r2="http://schemas.microsoft.com/office/drawing/2015/06/chart">
            <c:ext xmlns:c16="http://schemas.microsoft.com/office/drawing/2014/chart" uri="{C3380CC4-5D6E-409C-BE32-E72D297353CC}">
              <c16:uniqueId val="{00000006-353C-4C42-8319-2C928B07085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Covid-19 Income Relief Payment</c:v>
          </c:tx>
          <c:spPr>
            <a:solidFill>
              <a:schemeClr val="accent1"/>
            </a:solidFill>
            <a:ln>
              <a:noFill/>
            </a:ln>
            <a:effectLst/>
          </c:spPr>
          <c:invertIfNegative val="0"/>
          <c:cat>
            <c:strRef>
              <c:f>'Money needed'!$A$24:$A$36</c:f>
              <c:strCache>
                <c:ptCount val="12"/>
                <c:pt idx="0">
                  <c:v>$0-50</c:v>
                </c:pt>
                <c:pt idx="1">
                  <c:v>$55-100</c:v>
                </c:pt>
                <c:pt idx="2">
                  <c:v>$101-150</c:v>
                </c:pt>
                <c:pt idx="3">
                  <c:v>$151-200</c:v>
                </c:pt>
                <c:pt idx="4">
                  <c:v>$201-250</c:v>
                </c:pt>
                <c:pt idx="5">
                  <c:v>$251-300</c:v>
                </c:pt>
                <c:pt idx="6">
                  <c:v>$301-350</c:v>
                </c:pt>
                <c:pt idx="7">
                  <c:v>$351-400</c:v>
                </c:pt>
                <c:pt idx="8">
                  <c:v>$451-500</c:v>
                </c:pt>
                <c:pt idx="9">
                  <c:v>$501-550</c:v>
                </c:pt>
                <c:pt idx="10">
                  <c:v>$551-600</c:v>
                </c:pt>
                <c:pt idx="11">
                  <c:v>More than $600</c:v>
                </c:pt>
              </c:strCache>
              <c:extLst xmlns:c16r2="http://schemas.microsoft.com/office/drawing/2015/06/chart"/>
            </c:strRef>
          </c:cat>
          <c:val>
            <c:numRef>
              <c:f>'Money needed'!$B$24:$B$36</c:f>
              <c:numCache>
                <c:formatCode>General</c:formatCode>
                <c:ptCount val="12"/>
                <c:pt idx="1">
                  <c:v>10</c:v>
                </c:pt>
                <c:pt idx="2">
                  <c:v>5</c:v>
                </c:pt>
                <c:pt idx="3">
                  <c:v>5</c:v>
                </c:pt>
                <c:pt idx="5">
                  <c:v>10</c:v>
                </c:pt>
                <c:pt idx="7">
                  <c:v>15</c:v>
                </c:pt>
                <c:pt idx="9">
                  <c:v>5</c:v>
                </c:pt>
                <c:pt idx="10">
                  <c:v>5</c:v>
                </c:pt>
                <c:pt idx="11">
                  <c:v>45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457F-4AFC-8CDE-B97C7768DE24}"/>
            </c:ext>
          </c:extLst>
        </c:ser>
        <c:ser>
          <c:idx val="1"/>
          <c:order val="1"/>
          <c:tx>
            <c:v>Main benefit recipients</c:v>
          </c:tx>
          <c:spPr>
            <a:solidFill>
              <a:schemeClr val="accent2"/>
            </a:solidFill>
            <a:ln>
              <a:noFill/>
            </a:ln>
            <a:effectLst/>
          </c:spPr>
          <c:invertIfNegative val="0"/>
          <c:cat>
            <c:strRef>
              <c:f>'Money needed'!$A$24:$A$36</c:f>
              <c:strCache>
                <c:ptCount val="12"/>
                <c:pt idx="0">
                  <c:v>$0-50</c:v>
                </c:pt>
                <c:pt idx="1">
                  <c:v>$55-100</c:v>
                </c:pt>
                <c:pt idx="2">
                  <c:v>$101-150</c:v>
                </c:pt>
                <c:pt idx="3">
                  <c:v>$151-200</c:v>
                </c:pt>
                <c:pt idx="4">
                  <c:v>$201-250</c:v>
                </c:pt>
                <c:pt idx="5">
                  <c:v>$251-300</c:v>
                </c:pt>
                <c:pt idx="6">
                  <c:v>$301-350</c:v>
                </c:pt>
                <c:pt idx="7">
                  <c:v>$351-400</c:v>
                </c:pt>
                <c:pt idx="8">
                  <c:v>$451-500</c:v>
                </c:pt>
                <c:pt idx="9">
                  <c:v>$501-550</c:v>
                </c:pt>
                <c:pt idx="10">
                  <c:v>$551-600</c:v>
                </c:pt>
                <c:pt idx="11">
                  <c:v>More than $600</c:v>
                </c:pt>
              </c:strCache>
              <c:extLst xmlns:c16r2="http://schemas.microsoft.com/office/drawing/2015/06/chart"/>
            </c:strRef>
          </c:cat>
          <c:val>
            <c:numRef>
              <c:f>'Money needed'!$H$24:$H$36</c:f>
              <c:numCache>
                <c:formatCode>General</c:formatCode>
                <c:ptCount val="12"/>
                <c:pt idx="0">
                  <c:v>1</c:v>
                </c:pt>
                <c:pt idx="1">
                  <c:v>13</c:v>
                </c:pt>
                <c:pt idx="2">
                  <c:v>15</c:v>
                </c:pt>
                <c:pt idx="3">
                  <c:v>17</c:v>
                </c:pt>
                <c:pt idx="4">
                  <c:v>16</c:v>
                </c:pt>
                <c:pt idx="5">
                  <c:v>10</c:v>
                </c:pt>
                <c:pt idx="6">
                  <c:v>6</c:v>
                </c:pt>
                <c:pt idx="7">
                  <c:v>4</c:v>
                </c:pt>
                <c:pt idx="8">
                  <c:v>4</c:v>
                </c:pt>
                <c:pt idx="9">
                  <c:v>1</c:v>
                </c:pt>
                <c:pt idx="10">
                  <c:v>1</c:v>
                </c:pt>
                <c:pt idx="11">
                  <c:v>12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457F-4AFC-8CDE-B97C7768DE24}"/>
            </c:ext>
          </c:extLst>
        </c:ser>
        <c:dLbls>
          <c:showLegendKey val="0"/>
          <c:showVal val="0"/>
          <c:showCatName val="0"/>
          <c:showSerName val="0"/>
          <c:showPercent val="0"/>
          <c:showBubbleSize val="0"/>
        </c:dLbls>
        <c:gapWidth val="219"/>
        <c:overlap val="-27"/>
        <c:axId val="410464728"/>
        <c:axId val="410467864"/>
      </c:barChart>
      <c:catAx>
        <c:axId val="410464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467864"/>
        <c:crosses val="autoZero"/>
        <c:auto val="1"/>
        <c:lblAlgn val="ctr"/>
        <c:lblOffset val="100"/>
        <c:noMultiLvlLbl val="0"/>
      </c:catAx>
      <c:valAx>
        <c:axId val="410467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of respondents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4647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Sheet4!$I$23</c:f>
              <c:strCache>
                <c:ptCount val="1"/>
                <c:pt idx="0">
                  <c:v>No children</c:v>
                </c:pt>
              </c:strCache>
            </c:strRef>
          </c:tx>
          <c:spPr>
            <a:solidFill>
              <a:schemeClr val="accent1"/>
            </a:solidFill>
            <a:ln>
              <a:noFill/>
            </a:ln>
            <a:effectLst/>
          </c:spPr>
          <c:invertIfNegative val="0"/>
          <c:cat>
            <c:strRef>
              <c:f>Sheet4!$A$25:$A$37</c:f>
              <c:strCache>
                <c:ptCount val="13"/>
                <c:pt idx="0">
                  <c:v>$0-50</c:v>
                </c:pt>
                <c:pt idx="1">
                  <c:v>$101-150</c:v>
                </c:pt>
                <c:pt idx="2">
                  <c:v>$151-200</c:v>
                </c:pt>
                <c:pt idx="3">
                  <c:v>$201-250</c:v>
                </c:pt>
                <c:pt idx="4">
                  <c:v>$251-300</c:v>
                </c:pt>
                <c:pt idx="5">
                  <c:v>$301-350</c:v>
                </c:pt>
                <c:pt idx="6">
                  <c:v>$351-400</c:v>
                </c:pt>
                <c:pt idx="7">
                  <c:v>$451-500</c:v>
                </c:pt>
                <c:pt idx="8">
                  <c:v>$501-550</c:v>
                </c:pt>
                <c:pt idx="9">
                  <c:v>$51-100</c:v>
                </c:pt>
                <c:pt idx="10">
                  <c:v>$551-600</c:v>
                </c:pt>
                <c:pt idx="11">
                  <c:v>&gt;$600</c:v>
                </c:pt>
                <c:pt idx="12">
                  <c:v>No money needed</c:v>
                </c:pt>
              </c:strCache>
            </c:strRef>
          </c:cat>
          <c:val>
            <c:numRef>
              <c:f>Sheet4!$I$25:$I$37</c:f>
              <c:numCache>
                <c:formatCode>General</c:formatCode>
                <c:ptCount val="13"/>
                <c:pt idx="0">
                  <c:v>4</c:v>
                </c:pt>
                <c:pt idx="1">
                  <c:v>18</c:v>
                </c:pt>
                <c:pt idx="2">
                  <c:v>14</c:v>
                </c:pt>
                <c:pt idx="3">
                  <c:v>12</c:v>
                </c:pt>
                <c:pt idx="4">
                  <c:v>16</c:v>
                </c:pt>
                <c:pt idx="5">
                  <c:v>4</c:v>
                </c:pt>
                <c:pt idx="6">
                  <c:v>4</c:v>
                </c:pt>
                <c:pt idx="7">
                  <c:v>2</c:v>
                </c:pt>
                <c:pt idx="8">
                  <c:v>2</c:v>
                </c:pt>
                <c:pt idx="9">
                  <c:v>8</c:v>
                </c:pt>
                <c:pt idx="10">
                  <c:v>4</c:v>
                </c:pt>
                <c:pt idx="11">
                  <c:v>8</c:v>
                </c:pt>
                <c:pt idx="12">
                  <c:v>2</c:v>
                </c:pt>
              </c:numCache>
            </c:numRef>
          </c:val>
          <c:extLst xmlns:c16r2="http://schemas.microsoft.com/office/drawing/2015/06/chart">
            <c:ext xmlns:c16="http://schemas.microsoft.com/office/drawing/2014/chart" uri="{C3380CC4-5D6E-409C-BE32-E72D297353CC}">
              <c16:uniqueId val="{00000000-7FAF-492C-8F0C-32A0CC15668B}"/>
            </c:ext>
          </c:extLst>
        </c:ser>
        <c:ser>
          <c:idx val="1"/>
          <c:order val="1"/>
          <c:tx>
            <c:strRef>
              <c:f>Sheet4!$K$23</c:f>
              <c:strCache>
                <c:ptCount val="1"/>
                <c:pt idx="0">
                  <c:v>Children</c:v>
                </c:pt>
              </c:strCache>
            </c:strRef>
          </c:tx>
          <c:spPr>
            <a:solidFill>
              <a:schemeClr val="accent2"/>
            </a:solidFill>
            <a:ln>
              <a:noFill/>
            </a:ln>
            <a:effectLst/>
          </c:spPr>
          <c:invertIfNegative val="0"/>
          <c:val>
            <c:numRef>
              <c:f>Sheet4!$K$25:$K$37</c:f>
              <c:numCache>
                <c:formatCode>General</c:formatCode>
                <c:ptCount val="13"/>
                <c:pt idx="0">
                  <c:v>2</c:v>
                </c:pt>
                <c:pt idx="1">
                  <c:v>8</c:v>
                </c:pt>
                <c:pt idx="2">
                  <c:v>16</c:v>
                </c:pt>
                <c:pt idx="3">
                  <c:v>16</c:v>
                </c:pt>
                <c:pt idx="4">
                  <c:v>8</c:v>
                </c:pt>
                <c:pt idx="5">
                  <c:v>6</c:v>
                </c:pt>
                <c:pt idx="6">
                  <c:v>5</c:v>
                </c:pt>
                <c:pt idx="7">
                  <c:v>3</c:v>
                </c:pt>
                <c:pt idx="8">
                  <c:v>1</c:v>
                </c:pt>
                <c:pt idx="9">
                  <c:v>10</c:v>
                </c:pt>
                <c:pt idx="10">
                  <c:v>1</c:v>
                </c:pt>
                <c:pt idx="11">
                  <c:v>23</c:v>
                </c:pt>
                <c:pt idx="12">
                  <c:v>2</c:v>
                </c:pt>
              </c:numCache>
            </c:numRef>
          </c:val>
          <c:extLst xmlns:c16r2="http://schemas.microsoft.com/office/drawing/2015/06/chart">
            <c:ext xmlns:c16="http://schemas.microsoft.com/office/drawing/2014/chart" uri="{C3380CC4-5D6E-409C-BE32-E72D297353CC}">
              <c16:uniqueId val="{00000001-7FAF-492C-8F0C-32A0CC15668B}"/>
            </c:ext>
          </c:extLst>
        </c:ser>
        <c:dLbls>
          <c:showLegendKey val="0"/>
          <c:showVal val="0"/>
          <c:showCatName val="0"/>
          <c:showSerName val="0"/>
          <c:showPercent val="0"/>
          <c:showBubbleSize val="0"/>
        </c:dLbls>
        <c:gapWidth val="219"/>
        <c:overlap val="-27"/>
        <c:axId val="407038200"/>
        <c:axId val="407037416"/>
      </c:barChart>
      <c:catAx>
        <c:axId val="407038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037416"/>
        <c:crosses val="autoZero"/>
        <c:auto val="1"/>
        <c:lblAlgn val="ctr"/>
        <c:lblOffset val="100"/>
        <c:noMultiLvlLbl val="0"/>
      </c:catAx>
      <c:valAx>
        <c:axId val="407037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of respondents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70382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2"/>
          <c:order val="2"/>
          <c:tx>
            <c:strRef>
              <c:f>'Benefit levels debate'!$K$17</c:f>
              <c:strCache>
                <c:ptCount val="1"/>
                <c:pt idx="0">
                  <c:v>TOTAL %</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83A2-45FA-9FF1-330298177153}"/>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83A2-45FA-9FF1-330298177153}"/>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83A2-45FA-9FF1-330298177153}"/>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83A2-45FA-9FF1-330298177153}"/>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83A2-45FA-9FF1-330298177153}"/>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83A2-45FA-9FF1-330298177153}"/>
              </c:ext>
            </c:extLst>
          </c:dPt>
          <c:dPt>
            <c:idx val="6"/>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83A2-45FA-9FF1-330298177153}"/>
              </c:ext>
            </c:extLst>
          </c:dPt>
          <c:cat>
            <c:strRef>
              <c:f>'Benefit levels debate'!$A$19:$A$25</c:f>
              <c:strCache>
                <c:ptCount val="7"/>
                <c:pt idx="0">
                  <c:v>$250 per week (after tax)</c:v>
                </c:pt>
                <c:pt idx="1">
                  <c:v>$325 per week (after tax)</c:v>
                </c:pt>
                <c:pt idx="2">
                  <c:v>$490 per week (after tax)</c:v>
                </c:pt>
                <c:pt idx="3">
                  <c:v>$756 per week (after tax)</c:v>
                </c:pt>
                <c:pt idx="4">
                  <c:v>$884 per week (after tax)</c:v>
                </c:pt>
                <c:pt idx="5">
                  <c:v>55% of your previous average weekly earnings (but for up to 26 weeks only and capped at $60,000 per year)</c:v>
                </c:pt>
                <c:pt idx="6">
                  <c:v>None of these options are sufficiently high </c:v>
                </c:pt>
              </c:strCache>
            </c:strRef>
          </c:cat>
          <c:val>
            <c:numRef>
              <c:f>'Benefit levels debate'!$K$19:$K$25</c:f>
              <c:numCache>
                <c:formatCode>General</c:formatCode>
                <c:ptCount val="7"/>
                <c:pt idx="0">
                  <c:v>8</c:v>
                </c:pt>
                <c:pt idx="1">
                  <c:v>11</c:v>
                </c:pt>
                <c:pt idx="2">
                  <c:v>44</c:v>
                </c:pt>
                <c:pt idx="3">
                  <c:v>20</c:v>
                </c:pt>
                <c:pt idx="4">
                  <c:v>14</c:v>
                </c:pt>
                <c:pt idx="5">
                  <c:v>2</c:v>
                </c:pt>
                <c:pt idx="6">
                  <c:v>1</c:v>
                </c:pt>
              </c:numCache>
            </c:numRef>
          </c:val>
          <c:extLst xmlns:c16r2="http://schemas.microsoft.com/office/drawing/2015/06/chart">
            <c:ext xmlns:c16="http://schemas.microsoft.com/office/drawing/2014/chart" uri="{C3380CC4-5D6E-409C-BE32-E72D297353CC}">
              <c16:uniqueId val="{0000000E-83A2-45FA-9FF1-330298177153}"/>
            </c:ext>
          </c:extLst>
        </c:ser>
        <c:dLbls>
          <c:showLegendKey val="0"/>
          <c:showVal val="0"/>
          <c:showCatName val="0"/>
          <c:showSerName val="0"/>
          <c:showPercent val="0"/>
          <c:showBubbleSize val="0"/>
          <c:showLeaderLines val="1"/>
        </c:dLbls>
        <c:firstSliceAng val="0"/>
        <c:extLst xmlns:c16r2="http://schemas.microsoft.com/office/drawing/2015/06/chart">
          <c:ext xmlns:c15="http://schemas.microsoft.com/office/drawing/2012/chart" uri="{02D57815-91ED-43cb-92C2-25804820EDAC}">
            <c15:filteredPieSeries>
              <c15:ser>
                <c:idx val="0"/>
                <c:order val="0"/>
                <c:tx>
                  <c:strRef>
                    <c:extLst xmlns:c16r2="http://schemas.microsoft.com/office/drawing/2015/06/chart">
                      <c:ext uri="{02D57815-91ED-43cb-92C2-25804820EDAC}">
                        <c15:formulaRef>
                          <c15:sqref>'Benefit levels debate'!$C$17</c15:sqref>
                        </c15:formulaRef>
                      </c:ext>
                    </c:extLst>
                    <c:strCache>
                      <c:ptCount val="1"/>
                      <c:pt idx="0">
                        <c:v>Covid Income Support</c:v>
                      </c:pt>
                    </c:strCache>
                  </c:strRef>
                </c:tx>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10-83A2-45FA-9FF1-330298177153}"/>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2-83A2-45FA-9FF1-330298177153}"/>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14-83A2-45FA-9FF1-330298177153}"/>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16-83A2-45FA-9FF1-330298177153}"/>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18-83A2-45FA-9FF1-330298177153}"/>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1A-83A2-45FA-9FF1-330298177153}"/>
                    </c:ext>
                  </c:extLst>
                </c:dPt>
                <c:dPt>
                  <c:idx val="6"/>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1C-83A2-45FA-9FF1-330298177153}"/>
                    </c:ext>
                  </c:extLst>
                </c:dPt>
                <c:cat>
                  <c:strRef>
                    <c:extLst xmlns:c16r2="http://schemas.microsoft.com/office/drawing/2015/06/chart">
                      <c:ext uri="{02D57815-91ED-43cb-92C2-25804820EDAC}">
                        <c15:formulaRef>
                          <c15:sqref>'Benefit levels debate'!$A$19:$A$25</c15:sqref>
                        </c15:formulaRef>
                      </c:ext>
                    </c:extLst>
                    <c:strCache>
                      <c:ptCount val="7"/>
                      <c:pt idx="0">
                        <c:v>$250 per week (after tax)</c:v>
                      </c:pt>
                      <c:pt idx="1">
                        <c:v>$325 per week (after tax)</c:v>
                      </c:pt>
                      <c:pt idx="2">
                        <c:v>$490 per week (after tax)</c:v>
                      </c:pt>
                      <c:pt idx="3">
                        <c:v>$756 per week (after tax)</c:v>
                      </c:pt>
                      <c:pt idx="4">
                        <c:v>$884 per week (after tax)</c:v>
                      </c:pt>
                      <c:pt idx="5">
                        <c:v>55% of your previous average weekly earnings (but for up to 26 weeks only and capped at $60,000 per year)</c:v>
                      </c:pt>
                      <c:pt idx="6">
                        <c:v>None of these options are sufficiently high </c:v>
                      </c:pt>
                    </c:strCache>
                  </c:strRef>
                </c:cat>
                <c:val>
                  <c:numRef>
                    <c:extLst xmlns:c16r2="http://schemas.microsoft.com/office/drawing/2015/06/chart">
                      <c:ext uri="{02D57815-91ED-43cb-92C2-25804820EDAC}">
                        <c15:formulaRef>
                          <c15:sqref>'Benefit levels debate'!$C$19:$C$25</c15:sqref>
                        </c15:formulaRef>
                      </c:ext>
                    </c:extLst>
                    <c:numCache>
                      <c:formatCode>General</c:formatCode>
                      <c:ptCount val="7"/>
                      <c:pt idx="2">
                        <c:v>29</c:v>
                      </c:pt>
                      <c:pt idx="3">
                        <c:v>46</c:v>
                      </c:pt>
                      <c:pt idx="4">
                        <c:v>14</c:v>
                      </c:pt>
                      <c:pt idx="5">
                        <c:v>11</c:v>
                      </c:pt>
                    </c:numCache>
                  </c:numRef>
                </c:val>
                <c:extLst xmlns:c16r2="http://schemas.microsoft.com/office/drawing/2015/06/chart">
                  <c:ext xmlns:c16="http://schemas.microsoft.com/office/drawing/2014/chart" uri="{C3380CC4-5D6E-409C-BE32-E72D297353CC}">
                    <c16:uniqueId val="{0000001D-83A2-45FA-9FF1-330298177153}"/>
                  </c:ext>
                </c:extLst>
              </c15:ser>
            </c15:filteredPieSeries>
            <c15:filteredPieSeries>
              <c15:ser>
                <c:idx val="1"/>
                <c:order val="1"/>
                <c:tx>
                  <c:strRef>
                    <c:extLst xmlns:c16r2="http://schemas.microsoft.com/office/drawing/2015/06/chart" xmlns:c15="http://schemas.microsoft.com/office/drawing/2012/chart">
                      <c:ext xmlns:c15="http://schemas.microsoft.com/office/drawing/2012/chart" uri="{02D57815-91ED-43cb-92C2-25804820EDAC}">
                        <c15:formulaRef>
                          <c15:sqref>'Benefit levels debate'!$H$17</c15:sqref>
                        </c15:formulaRef>
                      </c:ext>
                    </c:extLst>
                    <c:strCache>
                      <c:ptCount val="1"/>
                      <c:pt idx="0">
                        <c:v>Core benefits</c:v>
                      </c:pt>
                    </c:strCache>
                  </c:strRef>
                </c:tx>
                <c:dPt>
                  <c:idx val="0"/>
                  <c:bubble3D val="0"/>
                  <c:spPr>
                    <a:solidFill>
                      <a:schemeClr val="accent1"/>
                    </a:solidFill>
                    <a:ln>
                      <a:noFill/>
                    </a:ln>
                    <a:effectLst/>
                  </c:spPr>
                  <c:extLst xmlns:c16r2="http://schemas.microsoft.com/office/drawing/2015/06/chart" xmlns:c15="http://schemas.microsoft.com/office/drawing/2012/chart">
                    <c:ext xmlns:c16="http://schemas.microsoft.com/office/drawing/2014/chart" uri="{C3380CC4-5D6E-409C-BE32-E72D297353CC}">
                      <c16:uniqueId val="{0000001F-83A2-45FA-9FF1-330298177153}"/>
                    </c:ext>
                  </c:extLst>
                </c:dPt>
                <c:dPt>
                  <c:idx val="1"/>
                  <c:bubble3D val="0"/>
                  <c:spPr>
                    <a:solidFill>
                      <a:schemeClr val="accent2"/>
                    </a:solidFill>
                    <a:ln>
                      <a:noFill/>
                    </a:ln>
                    <a:effectLst/>
                  </c:spPr>
                  <c:extLst xmlns:c16r2="http://schemas.microsoft.com/office/drawing/2015/06/chart" xmlns:c15="http://schemas.microsoft.com/office/drawing/2012/chart">
                    <c:ext xmlns:c16="http://schemas.microsoft.com/office/drawing/2014/chart" uri="{C3380CC4-5D6E-409C-BE32-E72D297353CC}">
                      <c16:uniqueId val="{00000021-83A2-45FA-9FF1-330298177153}"/>
                    </c:ext>
                  </c:extLst>
                </c:dPt>
                <c:dPt>
                  <c:idx val="2"/>
                  <c:bubble3D val="0"/>
                  <c:spPr>
                    <a:solidFill>
                      <a:schemeClr val="accent3"/>
                    </a:solidFill>
                    <a:ln>
                      <a:noFill/>
                    </a:ln>
                    <a:effectLst/>
                  </c:spPr>
                  <c:extLst xmlns:c16r2="http://schemas.microsoft.com/office/drawing/2015/06/chart" xmlns:c15="http://schemas.microsoft.com/office/drawing/2012/chart">
                    <c:ext xmlns:c16="http://schemas.microsoft.com/office/drawing/2014/chart" uri="{C3380CC4-5D6E-409C-BE32-E72D297353CC}">
                      <c16:uniqueId val="{00000023-83A2-45FA-9FF1-330298177153}"/>
                    </c:ext>
                  </c:extLst>
                </c:dPt>
                <c:dPt>
                  <c:idx val="3"/>
                  <c:bubble3D val="0"/>
                  <c:spPr>
                    <a:solidFill>
                      <a:schemeClr val="accent4"/>
                    </a:solidFill>
                    <a:ln>
                      <a:noFill/>
                    </a:ln>
                    <a:effectLst/>
                  </c:spPr>
                  <c:extLst xmlns:c16r2="http://schemas.microsoft.com/office/drawing/2015/06/chart" xmlns:c15="http://schemas.microsoft.com/office/drawing/2012/chart">
                    <c:ext xmlns:c16="http://schemas.microsoft.com/office/drawing/2014/chart" uri="{C3380CC4-5D6E-409C-BE32-E72D297353CC}">
                      <c16:uniqueId val="{00000025-83A2-45FA-9FF1-330298177153}"/>
                    </c:ext>
                  </c:extLst>
                </c:dPt>
                <c:dPt>
                  <c:idx val="4"/>
                  <c:bubble3D val="0"/>
                  <c:spPr>
                    <a:solidFill>
                      <a:schemeClr val="accent5"/>
                    </a:solidFill>
                    <a:ln>
                      <a:noFill/>
                    </a:ln>
                    <a:effectLst/>
                  </c:spPr>
                  <c:extLst xmlns:c16r2="http://schemas.microsoft.com/office/drawing/2015/06/chart" xmlns:c15="http://schemas.microsoft.com/office/drawing/2012/chart">
                    <c:ext xmlns:c16="http://schemas.microsoft.com/office/drawing/2014/chart" uri="{C3380CC4-5D6E-409C-BE32-E72D297353CC}">
                      <c16:uniqueId val="{00000027-83A2-45FA-9FF1-330298177153}"/>
                    </c:ext>
                  </c:extLst>
                </c:dPt>
                <c:dPt>
                  <c:idx val="5"/>
                  <c:bubble3D val="0"/>
                  <c:spPr>
                    <a:solidFill>
                      <a:schemeClr val="accent6"/>
                    </a:solidFill>
                    <a:ln>
                      <a:noFill/>
                    </a:ln>
                    <a:effectLst/>
                  </c:spPr>
                  <c:extLst xmlns:c16r2="http://schemas.microsoft.com/office/drawing/2015/06/chart" xmlns:c15="http://schemas.microsoft.com/office/drawing/2012/chart">
                    <c:ext xmlns:c16="http://schemas.microsoft.com/office/drawing/2014/chart" uri="{C3380CC4-5D6E-409C-BE32-E72D297353CC}">
                      <c16:uniqueId val="{00000029-83A2-45FA-9FF1-330298177153}"/>
                    </c:ext>
                  </c:extLst>
                </c:dPt>
                <c:dPt>
                  <c:idx val="6"/>
                  <c:bubble3D val="0"/>
                  <c:spPr>
                    <a:solidFill>
                      <a:schemeClr val="accent1">
                        <a:lumMod val="60000"/>
                      </a:schemeClr>
                    </a:solidFill>
                    <a:ln>
                      <a:noFill/>
                    </a:ln>
                    <a:effectLst/>
                  </c:spPr>
                  <c:extLst xmlns:c16r2="http://schemas.microsoft.com/office/drawing/2015/06/chart" xmlns:c15="http://schemas.microsoft.com/office/drawing/2012/chart">
                    <c:ext xmlns:c16="http://schemas.microsoft.com/office/drawing/2014/chart" uri="{C3380CC4-5D6E-409C-BE32-E72D297353CC}">
                      <c16:uniqueId val="{0000002B-83A2-45FA-9FF1-330298177153}"/>
                    </c:ext>
                  </c:extLst>
                </c:dPt>
                <c:cat>
                  <c:strRef>
                    <c:extLst xmlns:c16r2="http://schemas.microsoft.com/office/drawing/2015/06/chart" xmlns:c15="http://schemas.microsoft.com/office/drawing/2012/chart">
                      <c:ext xmlns:c15="http://schemas.microsoft.com/office/drawing/2012/chart" uri="{02D57815-91ED-43cb-92C2-25804820EDAC}">
                        <c15:formulaRef>
                          <c15:sqref>'Benefit levels debate'!$A$19:$A$25</c15:sqref>
                        </c15:formulaRef>
                      </c:ext>
                    </c:extLst>
                    <c:strCache>
                      <c:ptCount val="7"/>
                      <c:pt idx="0">
                        <c:v>$250 per week (after tax)</c:v>
                      </c:pt>
                      <c:pt idx="1">
                        <c:v>$325 per week (after tax)</c:v>
                      </c:pt>
                      <c:pt idx="2">
                        <c:v>$490 per week (after tax)</c:v>
                      </c:pt>
                      <c:pt idx="3">
                        <c:v>$756 per week (after tax)</c:v>
                      </c:pt>
                      <c:pt idx="4">
                        <c:v>$884 per week (after tax)</c:v>
                      </c:pt>
                      <c:pt idx="5">
                        <c:v>55% of your previous average weekly earnings (but for up to 26 weeks only and capped at $60,000 per year)</c:v>
                      </c:pt>
                      <c:pt idx="6">
                        <c:v>None of these options are sufficiently high </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'Benefit levels debate'!$H$19:$H$25</c15:sqref>
                        </c15:formulaRef>
                      </c:ext>
                    </c:extLst>
                    <c:numCache>
                      <c:formatCode>General</c:formatCode>
                      <c:ptCount val="7"/>
                      <c:pt idx="0">
                        <c:v>9</c:v>
                      </c:pt>
                      <c:pt idx="1">
                        <c:v>12</c:v>
                      </c:pt>
                      <c:pt idx="2">
                        <c:v>46</c:v>
                      </c:pt>
                      <c:pt idx="3">
                        <c:v>16</c:v>
                      </c:pt>
                      <c:pt idx="4">
                        <c:v>14</c:v>
                      </c:pt>
                      <c:pt idx="5">
                        <c:v>1</c:v>
                      </c:pt>
                      <c:pt idx="6">
                        <c:v>1</c:v>
                      </c:pt>
                    </c:numCache>
                  </c:numRef>
                </c:val>
                <c:extLst xmlns:c16r2="http://schemas.microsoft.com/office/drawing/2015/06/chart" xmlns:c15="http://schemas.microsoft.com/office/drawing/2012/chart">
                  <c:ext xmlns:c16="http://schemas.microsoft.com/office/drawing/2014/chart" uri="{C3380CC4-5D6E-409C-BE32-E72D297353CC}">
                    <c16:uniqueId val="{0000002C-83A2-45FA-9FF1-330298177153}"/>
                  </c:ext>
                </c:extLst>
              </c15:ser>
            </c15:filteredPieSeries>
          </c:ext>
        </c:extLst>
      </c:pieChart>
      <c:spPr>
        <a:noFill/>
        <a:ln>
          <a:noFill/>
        </a:ln>
        <a:effectLst/>
      </c:spPr>
    </c:plotArea>
    <c:legend>
      <c:legendPos val="r"/>
      <c:layout>
        <c:manualLayout>
          <c:xMode val="edge"/>
          <c:yMode val="edge"/>
          <c:x val="0.57953722889901915"/>
          <c:y val="1.3223444345721379E-2"/>
          <c:w val="0.42046277110098079"/>
          <c:h val="0.98677655565427858"/>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070D3-2DDB-4DBD-86D9-EC879398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5703</Words>
  <Characters>32511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Neuwelt-Kearns</dc:creator>
  <cp:keywords/>
  <dc:description/>
  <cp:lastModifiedBy>Louise</cp:lastModifiedBy>
  <cp:revision>4</cp:revision>
  <cp:lastPrinted>2020-10-12T03:18:00Z</cp:lastPrinted>
  <dcterms:created xsi:type="dcterms:W3CDTF">2020-10-12T03:16:00Z</dcterms:created>
  <dcterms:modified xsi:type="dcterms:W3CDTF">2020-10-12T03:19:00Z</dcterms:modified>
</cp:coreProperties>
</file>